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Times New Roman"/>
          <w:snapToGrid w:val="0"/>
          <w:color w:val="auto"/>
          <w:w w:val="99"/>
          <w:kern w:val="0"/>
          <w:sz w:val="28"/>
          <w:szCs w:val="28"/>
          <w:highlight w:val="none"/>
          <w:lang w:eastAsia="zh-CN"/>
        </w:rPr>
        <w:t>西计厂房3-6号楼屋面防水整改工程比选公告</w:t>
      </w:r>
      <w:r>
        <w:rPr>
          <w:rFonts w:hint="eastAsia" w:ascii="宋体" w:hAnsi="宋体" w:cs="Times New Roman"/>
          <w:snapToGrid w:val="0"/>
          <w:color w:val="auto"/>
          <w:w w:val="99"/>
          <w:kern w:val="0"/>
          <w:sz w:val="28"/>
          <w:szCs w:val="28"/>
          <w:highlight w:val="none"/>
          <w:lang w:eastAsia="zh-CN"/>
        </w:rPr>
        <w:t>（第二次）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0" w:name="_Toc200359427"/>
      <w:bookmarkStart w:id="1" w:name="_Toc430530416"/>
      <w:bookmarkStart w:id="2" w:name="_Toc200359238"/>
      <w:bookmarkStart w:id="3" w:name="_Toc287620667"/>
      <w:bookmarkStart w:id="4" w:name="_Toc27491"/>
      <w:bookmarkStart w:id="5" w:name="_Toc224103299"/>
      <w:bookmarkStart w:id="6" w:name="_Toc287607728"/>
      <w:bookmarkStart w:id="7" w:name="_Toc17988"/>
      <w:bookmarkStart w:id="8" w:name="_Toc277082536"/>
      <w:bookmarkStart w:id="9" w:name="_Toc509218692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1.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招标条件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tabs>
          <w:tab w:val="left" w:pos="3315"/>
          <w:tab w:val="left" w:pos="3390"/>
          <w:tab w:val="left" w:pos="6120"/>
          <w:tab w:val="left" w:pos="8850"/>
        </w:tabs>
        <w:autoSpaceDE w:val="0"/>
        <w:autoSpaceDN w:val="0"/>
        <w:adjustRightInd w:val="0"/>
        <w:snapToGrid w:val="0"/>
        <w:spacing w:line="460" w:lineRule="exact"/>
        <w:ind w:firstLine="42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本招标项目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 xml:space="preserve">西计厂房3-6号楼屋面防水整改工程（第二次）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已由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获得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批准建设，项目业主为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重庆经开区投资集团有限公司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，建设资金来自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业主自筹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，项目出资比例为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100%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，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比选人</w:t>
      </w:r>
      <w:r>
        <w:rPr>
          <w:rFonts w:ascii="宋体" w:hAnsi="宋体"/>
          <w:snapToGrid w:val="0"/>
          <w:color w:val="auto"/>
          <w:kern w:val="0"/>
          <w:position w:val="-2"/>
          <w:szCs w:val="21"/>
          <w:highlight w:val="none"/>
        </w:rPr>
        <w:t>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重庆经开区投资集团有限公司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position w:val="-2"/>
          <w:szCs w:val="21"/>
          <w:highlight w:val="none"/>
        </w:rPr>
        <w:t>。项目已具备招标条件，现对</w:t>
      </w:r>
      <w:r>
        <w:rPr>
          <w:rFonts w:hint="eastAsia" w:ascii="宋体" w:hAnsi="宋体"/>
          <w:snapToGrid w:val="0"/>
          <w:color w:val="auto"/>
          <w:kern w:val="0"/>
          <w:position w:val="-2"/>
          <w:szCs w:val="21"/>
          <w:highlight w:val="none"/>
          <w:u w:val="single"/>
        </w:rPr>
        <w:t>该项目的施工</w:t>
      </w:r>
      <w:r>
        <w:rPr>
          <w:rFonts w:ascii="宋体" w:hAnsi="宋体"/>
          <w:snapToGrid w:val="0"/>
          <w:color w:val="auto"/>
          <w:kern w:val="0"/>
          <w:position w:val="-2"/>
          <w:szCs w:val="21"/>
          <w:highlight w:val="none"/>
        </w:rPr>
        <w:t>进行公开</w:t>
      </w:r>
      <w:r>
        <w:rPr>
          <w:rFonts w:hint="eastAsia" w:ascii="宋体" w:hAnsi="宋体"/>
          <w:snapToGrid w:val="0"/>
          <w:color w:val="auto"/>
          <w:kern w:val="0"/>
          <w:position w:val="-2"/>
          <w:szCs w:val="21"/>
          <w:highlight w:val="none"/>
          <w:lang w:val="en-US" w:eastAsia="zh-CN"/>
        </w:rPr>
        <w:t>比选</w:t>
      </w:r>
      <w:r>
        <w:rPr>
          <w:rFonts w:ascii="宋体" w:hAnsi="宋体"/>
          <w:snapToGrid w:val="0"/>
          <w:color w:val="auto"/>
          <w:kern w:val="0"/>
          <w:position w:val="-2"/>
          <w:szCs w:val="21"/>
          <w:highlight w:val="none"/>
        </w:rPr>
        <w:t>。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10" w:name="_Toc287607729"/>
      <w:bookmarkStart w:id="11" w:name="_Toc16344"/>
      <w:bookmarkStart w:id="12" w:name="_Toc200359428"/>
      <w:bookmarkStart w:id="13" w:name="_Toc509218693"/>
      <w:bookmarkStart w:id="14" w:name="_Toc21028"/>
      <w:bookmarkStart w:id="15" w:name="_Toc430530417"/>
      <w:bookmarkStart w:id="16" w:name="_Toc277082537"/>
      <w:bookmarkStart w:id="17" w:name="_Toc224103300"/>
      <w:bookmarkStart w:id="18" w:name="_Toc200359239"/>
      <w:bookmarkStart w:id="19" w:name="_Toc287620668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2.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 项目概况与招标范围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hint="eastAsia" w:ascii="宋体" w:hAnsi="宋体" w:eastAsia="宋体"/>
          <w:snapToGrid w:val="0"/>
          <w:color w:val="auto"/>
          <w:kern w:val="0"/>
          <w:szCs w:val="21"/>
          <w:highlight w:val="none"/>
          <w:u w:val="single"/>
          <w:lang w:eastAsia="zh-CN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2.1 建设地点：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  <w:lang w:eastAsia="zh-CN"/>
        </w:rPr>
        <w:t>重庆经开区。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2.2 项目概况与建设规模：西计厂房3-6号楼漏水需补漏面积约1950㎡，6号房拆除及更换变形钢板天沟264㎡。包括但不限于拆除工程、补漏工程等内容，具体以招标人发出的施工图、工程量清单、答疑、补遗等为准，具体详见施工图纸及清单。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2.3 本次招标项目合同估算金额：373072.45元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2.4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比选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范围：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以本工程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比选人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发布的施工图、工程量清单为准，若施工图与工程量清单有不一致的地方，以工程量清单为准。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2.5 工期要求：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 xml:space="preserve">60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日历天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质保期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要求：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5年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2.6 标段划分（如有）：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/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2.7 其他：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/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20" w:name="_Toc430530418"/>
      <w:bookmarkStart w:id="21" w:name="_Toc200359240"/>
      <w:bookmarkStart w:id="22" w:name="_Toc19513"/>
      <w:bookmarkStart w:id="23" w:name="_Toc224103301"/>
      <w:bookmarkStart w:id="24" w:name="_Toc200359429"/>
      <w:bookmarkStart w:id="25" w:name="_Toc277082538"/>
      <w:bookmarkStart w:id="26" w:name="_Toc509218694"/>
      <w:bookmarkStart w:id="27" w:name="_Toc21053"/>
      <w:bookmarkStart w:id="28" w:name="_Toc287620669"/>
      <w:bookmarkStart w:id="29" w:name="_Toc287607730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3.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  <w:lang w:eastAsia="zh-CN"/>
        </w:rPr>
        <w:t>竞选人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资格要求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3.1  本次招标要求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须具备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以下条件：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3.1.1 本次招标要求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具备的资质条件：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建筑施工总承包叁级及以上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或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屋面防水整改工程专业承包二级及以上资质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；</w:t>
      </w:r>
    </w:p>
    <w:p>
      <w:pPr>
        <w:tabs>
          <w:tab w:val="left" w:pos="3840"/>
          <w:tab w:val="left" w:pos="530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jc w:val="left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3.1.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2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还应在人员、设备、资金等方面具有相应的施工能力，详见招标文件第二章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须知前附表第1.4.1项内容。</w:t>
      </w:r>
    </w:p>
    <w:p>
      <w:pPr>
        <w:tabs>
          <w:tab w:val="left" w:pos="3045"/>
          <w:tab w:val="left" w:pos="8310"/>
        </w:tabs>
        <w:autoSpaceDE w:val="0"/>
        <w:autoSpaceDN w:val="0"/>
        <w:adjustRightInd w:val="0"/>
        <w:snapToGrid w:val="0"/>
        <w:spacing w:line="46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3.2  本次招标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□接受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☑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不接受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联合体投标。联合体投标的，应满足下列要求：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/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。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30" w:name="_Toc10508"/>
      <w:bookmarkStart w:id="31" w:name="_Toc287620670"/>
      <w:bookmarkStart w:id="32" w:name="_Toc224103302"/>
      <w:bookmarkStart w:id="33" w:name="_Toc200359241"/>
      <w:bookmarkStart w:id="34" w:name="_Toc287607731"/>
      <w:bookmarkStart w:id="35" w:name="_Toc509218695"/>
      <w:bookmarkStart w:id="36" w:name="_Toc12091"/>
      <w:bookmarkStart w:id="37" w:name="_Toc430530419"/>
      <w:bookmarkStart w:id="38" w:name="_Toc277082539"/>
      <w:bookmarkStart w:id="39" w:name="_Toc200359430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4.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招标文件的获取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>
      <w:pPr>
        <w:tabs>
          <w:tab w:val="left" w:pos="3850"/>
          <w:tab w:val="left" w:pos="3980"/>
          <w:tab w:val="left" w:pos="4100"/>
          <w:tab w:val="left" w:pos="4600"/>
          <w:tab w:val="left" w:pos="5360"/>
          <w:tab w:val="left" w:pos="5460"/>
          <w:tab w:val="left" w:pos="6200"/>
          <w:tab w:val="left" w:pos="6327"/>
          <w:tab w:val="left" w:pos="6901"/>
        </w:tabs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4.1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凡有意参加投标者，请于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2023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7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28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日（北京时间，下同）起在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重庆经开区投资集团有限公司(http://www.cetzig.com/）</w:t>
      </w:r>
      <w:r>
        <w:rPr>
          <w:rFonts w:hint="eastAsia" w:ascii="宋体" w:hAnsi="宋体"/>
          <w:i/>
          <w:snapToGrid w:val="0"/>
          <w:color w:val="auto"/>
          <w:kern w:val="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Times New Roman"/>
          <w:snapToGrid w:val="0"/>
          <w:color w:val="auto"/>
          <w:kern w:val="0"/>
          <w:szCs w:val="21"/>
          <w:highlight w:val="none"/>
          <w:lang w:eastAsia="zh-CN"/>
        </w:rPr>
        <w:t>重庆市行采家（https://www.gec123.com）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下载招标文件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、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工程量清单、图纸、澄清、修改、补充通知、最高限价通知等全部内容。不管下载与否都视为潜在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全部知晓有关招投标过程和全部内容。</w:t>
      </w:r>
    </w:p>
    <w:p>
      <w:pPr>
        <w:tabs>
          <w:tab w:val="left" w:pos="3850"/>
          <w:tab w:val="left" w:pos="3980"/>
          <w:tab w:val="left" w:pos="4100"/>
          <w:tab w:val="left" w:pos="4600"/>
          <w:tab w:val="left" w:pos="5360"/>
          <w:tab w:val="left" w:pos="5460"/>
          <w:tab w:val="left" w:pos="6200"/>
          <w:tab w:val="left" w:pos="6327"/>
          <w:tab w:val="left" w:pos="6901"/>
        </w:tabs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  <w:u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4.2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提问时间从本公告发布至（北京时间）前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2023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17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时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00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</w:rPr>
        <w:t>分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  <w:lang w:val="en-US" w:eastAsia="zh-CN"/>
        </w:rPr>
        <w:t>前，向代理机构或比选人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</w:rPr>
        <w:t>提出疑问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  <w:lang w:val="en-US" w:eastAsia="zh-CN"/>
        </w:rPr>
        <w:t>纸质形式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none"/>
        </w:rPr>
        <w:t>。</w:t>
      </w:r>
    </w:p>
    <w:p>
      <w:pPr>
        <w:tabs>
          <w:tab w:val="left" w:pos="3850"/>
          <w:tab w:val="left" w:pos="3980"/>
          <w:tab w:val="left" w:pos="4100"/>
          <w:tab w:val="left" w:pos="4600"/>
          <w:tab w:val="left" w:pos="5360"/>
          <w:tab w:val="left" w:pos="5460"/>
          <w:tab w:val="left" w:pos="6200"/>
          <w:tab w:val="left" w:pos="6327"/>
          <w:tab w:val="left" w:pos="6901"/>
        </w:tabs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4.3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比选人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应于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2023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18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时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>00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分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（北京时间）前在重庆经开区投资集团有限公司(http://www.cetzig.com/）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Times New Roman"/>
          <w:snapToGrid w:val="0"/>
          <w:color w:val="auto"/>
          <w:kern w:val="0"/>
          <w:szCs w:val="21"/>
          <w:highlight w:val="none"/>
          <w:lang w:eastAsia="zh-CN"/>
        </w:rPr>
        <w:t>重庆市行采家（https://www.gec123.com）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发布澄清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或修改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。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40" w:name="_Toc287620671"/>
      <w:bookmarkStart w:id="41" w:name="_Toc287607732"/>
      <w:bookmarkStart w:id="42" w:name="_Toc26385"/>
      <w:bookmarkStart w:id="43" w:name="_Toc200359431"/>
      <w:bookmarkStart w:id="44" w:name="_Toc509218696"/>
      <w:bookmarkStart w:id="45" w:name="_Toc200359242"/>
      <w:bookmarkStart w:id="46" w:name="_Toc28449"/>
      <w:bookmarkStart w:id="47" w:name="_Toc277082540"/>
      <w:bookmarkStart w:id="48" w:name="_Toc430530420"/>
      <w:bookmarkStart w:id="49" w:name="_Toc224103303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5.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  <w:lang w:eastAsia="zh-CN"/>
        </w:rPr>
        <w:t>竞选文件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的递交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>
      <w:pPr>
        <w:tabs>
          <w:tab w:val="left" w:pos="2000"/>
          <w:tab w:val="left" w:pos="5580"/>
          <w:tab w:val="left" w:pos="6220"/>
          <w:tab w:val="left" w:pos="6840"/>
          <w:tab w:val="left" w:pos="7460"/>
          <w:tab w:val="left" w:pos="8100"/>
        </w:tabs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 xml:space="preserve">5.1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竞选文件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递交的截止时间（投标截止时间，下同）为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2023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8</w:t>
      </w:r>
      <w:bookmarkStart w:id="70" w:name="_GoBack"/>
      <w:bookmarkEnd w:id="70"/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7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15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时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00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分，地点为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重庆经开区投资集团有限公司（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重庆市南岸区茶园江桥路一号附1号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会议室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。</w:t>
      </w:r>
    </w:p>
    <w:p>
      <w:pPr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hint="eastAsia" w:ascii="宋体" w:hAnsi="宋体" w:eastAsia="宋体"/>
          <w:snapToGrid w:val="0"/>
          <w:color w:val="auto"/>
          <w:kern w:val="0"/>
          <w:szCs w:val="21"/>
          <w:highlight w:val="none"/>
          <w:lang w:val="en-US" w:eastAsia="zh-CN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5.2  逾期送达的或者未送达指定地点的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竞选文件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，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比选人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不予受理。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 xml:space="preserve"> 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50" w:name="_Toc24328"/>
      <w:bookmarkStart w:id="51" w:name="_Toc287607733"/>
      <w:bookmarkStart w:id="52" w:name="_Toc430530421"/>
      <w:bookmarkStart w:id="53" w:name="_Toc287620672"/>
      <w:bookmarkStart w:id="54" w:name="_Toc277082541"/>
      <w:bookmarkStart w:id="55" w:name="_Toc8166"/>
      <w:bookmarkStart w:id="56" w:name="_Toc224103304"/>
      <w:bookmarkStart w:id="57" w:name="_Toc200359432"/>
      <w:bookmarkStart w:id="58" w:name="_Toc200359243"/>
      <w:bookmarkStart w:id="59" w:name="_Toc509218697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6.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发布公告的媒介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>
      <w:pPr>
        <w:tabs>
          <w:tab w:val="left" w:pos="4950"/>
        </w:tabs>
        <w:autoSpaceDE w:val="0"/>
        <w:autoSpaceDN w:val="0"/>
        <w:adjustRightInd w:val="0"/>
        <w:snapToGrid w:val="0"/>
        <w:spacing w:line="45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本次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eastAsia="zh-CN"/>
        </w:rPr>
        <w:t>比选公告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同时在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重庆经开区投资集团有限公司(http://www.cetzig.com/）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、</w:t>
      </w:r>
      <w:r>
        <w:rPr>
          <w:rFonts w:hint="eastAsia" w:ascii="宋体" w:hAnsi="宋体" w:eastAsia="宋体" w:cs="Times New Roman"/>
          <w:snapToGrid w:val="0"/>
          <w:color w:val="auto"/>
          <w:kern w:val="0"/>
          <w:szCs w:val="21"/>
          <w:highlight w:val="none"/>
          <w:lang w:eastAsia="zh-CN"/>
        </w:rPr>
        <w:t>重庆市行采家（https://www.gec123.com）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上发布。</w:t>
      </w:r>
    </w:p>
    <w:p>
      <w:pPr>
        <w:pStyle w:val="3"/>
        <w:spacing w:before="100" w:after="100" w:line="460" w:lineRule="exact"/>
        <w:rPr>
          <w:rFonts w:ascii="宋体" w:hAnsi="宋体"/>
          <w:snapToGrid w:val="0"/>
          <w:color w:val="auto"/>
          <w:sz w:val="28"/>
          <w:szCs w:val="28"/>
          <w:highlight w:val="none"/>
        </w:rPr>
      </w:pPr>
      <w:bookmarkStart w:id="60" w:name="_Toc14240"/>
      <w:bookmarkStart w:id="61" w:name="_Toc31352"/>
      <w:bookmarkStart w:id="62" w:name="_Toc430530422"/>
      <w:bookmarkStart w:id="63" w:name="_Toc287607734"/>
      <w:bookmarkStart w:id="64" w:name="_Toc13543"/>
      <w:bookmarkStart w:id="65" w:name="_Toc277082542"/>
      <w:bookmarkStart w:id="66" w:name="_Toc287620673"/>
      <w:bookmarkStart w:id="67" w:name="_Toc509218698"/>
      <w:bookmarkStart w:id="68" w:name="_Toc224103305"/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>7</w:t>
      </w:r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 xml:space="preserve">. </w:t>
      </w:r>
      <w:r>
        <w:rPr>
          <w:rFonts w:hint="eastAsia" w:ascii="宋体" w:hAnsi="宋体"/>
          <w:snapToGrid w:val="0"/>
          <w:color w:val="auto"/>
          <w:sz w:val="28"/>
          <w:szCs w:val="28"/>
          <w:highlight w:val="none"/>
        </w:rPr>
        <w:t xml:space="preserve"> </w:t>
      </w:r>
      <w:bookmarkEnd w:id="60"/>
      <w:bookmarkEnd w:id="61"/>
      <w:bookmarkStart w:id="69" w:name="_Toc589"/>
      <w:r>
        <w:rPr>
          <w:rFonts w:ascii="宋体" w:hAnsi="宋体"/>
          <w:snapToGrid w:val="0"/>
          <w:color w:val="auto"/>
          <w:sz w:val="28"/>
          <w:szCs w:val="28"/>
          <w:highlight w:val="none"/>
        </w:rPr>
        <w:t>联系方式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>
      <w:pPr>
        <w:tabs>
          <w:tab w:val="left" w:pos="5140"/>
          <w:tab w:val="left" w:pos="8520"/>
        </w:tabs>
        <w:autoSpaceDE w:val="0"/>
        <w:autoSpaceDN w:val="0"/>
        <w:adjustRightInd w:val="0"/>
        <w:snapToGrid w:val="0"/>
        <w:spacing w:line="450" w:lineRule="exact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 xml:space="preserve">比 选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人：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重庆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经开区投资集团有限公司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比选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代理机构：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重庆铂霖瀚丰工程管理咨询有限公司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</w:p>
    <w:p>
      <w:pPr>
        <w:tabs>
          <w:tab w:val="left" w:pos="5140"/>
          <w:tab w:val="left" w:pos="8420"/>
        </w:tabs>
        <w:autoSpaceDE w:val="0"/>
        <w:autoSpaceDN w:val="0"/>
        <w:adjustRightInd w:val="0"/>
        <w:snapToGrid w:val="0"/>
        <w:spacing w:line="450" w:lineRule="exact"/>
        <w:jc w:val="lef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地址：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重庆市南岸区茶园江桥路一号附1号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 xml:space="preserve"> 地址：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重庆市南岸区长生桥镇通江大道93号</w:t>
      </w:r>
    </w:p>
    <w:p>
      <w:pPr>
        <w:tabs>
          <w:tab w:val="left" w:pos="5140"/>
          <w:tab w:val="left" w:pos="8420"/>
        </w:tabs>
        <w:autoSpaceDE w:val="0"/>
        <w:autoSpaceDN w:val="0"/>
        <w:adjustRightInd w:val="0"/>
        <w:snapToGrid w:val="0"/>
        <w:spacing w:line="450" w:lineRule="exact"/>
        <w:jc w:val="left"/>
        <w:rPr>
          <w:rFonts w:hint="eastAsia" w:ascii="宋体" w:hAnsi="宋体" w:eastAsia="宋体"/>
          <w:snapToGrid w:val="0"/>
          <w:color w:val="auto"/>
          <w:kern w:val="0"/>
          <w:szCs w:val="21"/>
          <w:highlight w:val="none"/>
          <w:lang w:eastAsia="zh-CN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联 系 人：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唐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</w:rPr>
        <w:t>老师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 xml:space="preserve">       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联 系 人：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eastAsia="zh-CN"/>
        </w:rPr>
        <w:t>李老师</w:t>
      </w:r>
    </w:p>
    <w:p>
      <w:pPr>
        <w:tabs>
          <w:tab w:val="left" w:pos="5140"/>
          <w:tab w:val="left" w:pos="8420"/>
        </w:tabs>
        <w:autoSpaceDE w:val="0"/>
        <w:autoSpaceDN w:val="0"/>
        <w:adjustRightInd w:val="0"/>
        <w:snapToGrid w:val="0"/>
        <w:spacing w:line="450" w:lineRule="exact"/>
        <w:jc w:val="left"/>
        <w:rPr>
          <w:rFonts w:hint="default" w:ascii="宋体" w:hAnsi="宋体" w:eastAsia="宋体"/>
          <w:snapToGrid w:val="0"/>
          <w:color w:val="auto"/>
          <w:kern w:val="0"/>
          <w:szCs w:val="21"/>
          <w:highlight w:val="none"/>
          <w:lang w:val="en-US" w:eastAsia="zh-CN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电    话：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023-62823880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 xml:space="preserve">    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电    话：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lang w:val="en-US" w:eastAsia="zh-CN"/>
        </w:rPr>
        <w:t>15223573576</w:t>
      </w:r>
    </w:p>
    <w:p>
      <w:pPr>
        <w:autoSpaceDE w:val="0"/>
        <w:autoSpaceDN w:val="0"/>
        <w:adjustRightInd w:val="0"/>
        <w:snapToGrid w:val="0"/>
        <w:spacing w:line="440" w:lineRule="exact"/>
        <w:ind w:firstLine="3906" w:firstLineChars="1860"/>
        <w:jc w:val="right"/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</w:pPr>
    </w:p>
    <w:p>
      <w:pPr>
        <w:autoSpaceDE w:val="0"/>
        <w:autoSpaceDN w:val="0"/>
        <w:adjustRightInd w:val="0"/>
        <w:snapToGrid w:val="0"/>
        <w:spacing w:line="440" w:lineRule="exact"/>
        <w:ind w:firstLine="3906" w:firstLineChars="1860"/>
        <w:jc w:val="right"/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</w:pPr>
    </w:p>
    <w:p>
      <w:pPr>
        <w:autoSpaceDE w:val="0"/>
        <w:autoSpaceDN w:val="0"/>
        <w:adjustRightInd w:val="0"/>
        <w:snapToGrid w:val="0"/>
        <w:spacing w:line="440" w:lineRule="exact"/>
        <w:ind w:firstLine="3906" w:firstLineChars="1860"/>
        <w:jc w:val="right"/>
        <w:rPr>
          <w:rFonts w:ascii="宋体" w:hAnsi="宋体"/>
          <w:snapToGrid w:val="0"/>
          <w:color w:val="auto"/>
          <w:kern w:val="0"/>
          <w:sz w:val="20"/>
          <w:szCs w:val="20"/>
          <w:highlight w:val="none"/>
        </w:rPr>
      </w:pP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2023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 xml:space="preserve"> 7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  <w:u w:val="single"/>
          <w:lang w:val="en-US" w:eastAsia="zh-CN"/>
        </w:rPr>
        <w:t>28</w:t>
      </w:r>
      <w:r>
        <w:rPr>
          <w:rFonts w:ascii="宋体" w:hAnsi="宋体"/>
          <w:snapToGrid w:val="0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NDFhZDdkNDNlMzIyN2FlMWU5N2YwYzgxM2JkMDQifQ=="/>
  </w:docVars>
  <w:rsids>
    <w:rsidRoot w:val="34DD3792"/>
    <w:rsid w:val="0B656229"/>
    <w:rsid w:val="34DD3792"/>
    <w:rsid w:val="5A615100"/>
    <w:rsid w:val="7BC6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1294</Characters>
  <Lines>0</Lines>
  <Paragraphs>0</Paragraphs>
  <TotalTime>8</TotalTime>
  <ScaleCrop>false</ScaleCrop>
  <LinksUpToDate>false</LinksUpToDate>
  <CharactersWithSpaces>1477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2023-07-18T07:12:00Z</dcterms:created>
  <dc:creator>杨冬</dc:creator>
  <cp:lastModifiedBy>杨冬</cp:lastModifiedBy>
  <dcterms:modified xsi:type="dcterms:W3CDTF">2023-07-28T03:15:42Z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BF47B0E8D00441169BB34224887C4A5D_11</vt:lpwstr>
  </property>
</Properties>
</file>