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95"/>
          <w:tab w:val="left" w:pos="3370"/>
          <w:tab w:val="left" w:pos="5555"/>
        </w:tabs>
        <w:autoSpaceDE w:val="0"/>
        <w:autoSpaceDN w:val="0"/>
        <w:adjustRightInd w:val="0"/>
        <w:snapToGrid w:val="0"/>
        <w:spacing w:line="360" w:lineRule="auto"/>
        <w:jc w:val="center"/>
        <w:rPr>
          <w:rFonts w:hint="eastAsia" w:ascii="宋体" w:hAnsi="宋体" w:eastAsia="宋体"/>
          <w:b/>
          <w:color w:val="auto"/>
          <w:w w:val="90"/>
          <w:sz w:val="40"/>
          <w:szCs w:val="40"/>
          <w:highlight w:val="none"/>
          <w:lang w:eastAsia="zh-CN"/>
        </w:rPr>
      </w:pPr>
      <w:bookmarkStart w:id="0" w:name="_Toc287620665"/>
      <w:r>
        <w:rPr>
          <w:rFonts w:hint="eastAsia" w:ascii="宋体" w:hAnsi="宋体"/>
          <w:b/>
          <w:color w:val="auto"/>
          <w:w w:val="90"/>
          <w:sz w:val="40"/>
          <w:szCs w:val="40"/>
          <w:highlight w:val="none"/>
          <w:lang w:eastAsia="zh-CN"/>
        </w:rPr>
        <w:t>重庆工商大学茶园校区一期工程正式用电外线连接项目</w:t>
      </w:r>
    </w:p>
    <w:p>
      <w:pPr>
        <w:autoSpaceDE w:val="0"/>
        <w:autoSpaceDN w:val="0"/>
        <w:adjustRightInd w:val="0"/>
        <w:snapToGrid w:val="0"/>
        <w:spacing w:line="360" w:lineRule="auto"/>
        <w:jc w:val="center"/>
        <w:rPr>
          <w:rFonts w:ascii="宋体" w:hAnsi="宋体"/>
          <w:color w:val="auto"/>
          <w:kern w:val="0"/>
          <w:sz w:val="20"/>
          <w:szCs w:val="20"/>
          <w:highlight w:val="none"/>
        </w:rPr>
      </w:pPr>
    </w:p>
    <w:p>
      <w:pPr>
        <w:pStyle w:val="2"/>
        <w:rPr>
          <w:rFonts w:ascii="宋体" w:hAnsi="宋体"/>
          <w:color w:val="auto"/>
          <w:kern w:val="0"/>
          <w:sz w:val="20"/>
          <w:szCs w:val="20"/>
          <w:highlight w:val="none"/>
        </w:rPr>
      </w:pPr>
    </w:p>
    <w:p>
      <w:pPr>
        <w:pStyle w:val="2"/>
        <w:rPr>
          <w:rFonts w:ascii="宋体" w:hAnsi="宋体"/>
          <w:color w:val="auto"/>
          <w:kern w:val="0"/>
          <w:sz w:val="20"/>
          <w:szCs w:val="20"/>
          <w:highlight w:val="none"/>
        </w:rPr>
      </w:pPr>
    </w:p>
    <w:p>
      <w:pPr>
        <w:pStyle w:val="2"/>
        <w:rPr>
          <w:rFonts w:ascii="宋体" w:hAnsi="宋体"/>
          <w:color w:val="auto"/>
          <w:kern w:val="0"/>
          <w:sz w:val="20"/>
          <w:szCs w:val="20"/>
          <w:highlight w:val="none"/>
        </w:rPr>
      </w:pPr>
    </w:p>
    <w:p>
      <w:pPr>
        <w:pStyle w:val="2"/>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pStyle w:val="2"/>
        <w:rPr>
          <w:color w:val="auto"/>
          <w:highlight w:val="none"/>
        </w:rPr>
      </w:pPr>
    </w:p>
    <w:p>
      <w:pPr>
        <w:pStyle w:val="2"/>
        <w:rPr>
          <w:color w:val="auto"/>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ind w:firstLine="3600" w:firstLineChars="500"/>
        <w:rPr>
          <w:rFonts w:ascii="宋体" w:hAnsi="宋体"/>
          <w:color w:val="auto"/>
          <w:kern w:val="0"/>
          <w:sz w:val="10"/>
          <w:szCs w:val="10"/>
          <w:highlight w:val="none"/>
        </w:rPr>
      </w:pPr>
      <w:r>
        <w:rPr>
          <w:rFonts w:hint="eastAsia" w:ascii="宋体" w:hAnsi="宋体"/>
          <w:color w:val="auto"/>
          <w:kern w:val="0"/>
          <w:sz w:val="72"/>
          <w:szCs w:val="72"/>
          <w:highlight w:val="none"/>
        </w:rPr>
        <w:t>比选文件</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rPr>
          <w:rFonts w:ascii="宋体" w:hAnsi="宋体"/>
          <w:b/>
          <w:color w:val="auto"/>
          <w:w w:val="99"/>
          <w:kern w:val="0"/>
          <w:sz w:val="28"/>
          <w:szCs w:val="28"/>
          <w:highlight w:val="none"/>
        </w:rPr>
      </w:pPr>
      <w:r>
        <w:rPr>
          <w:rFonts w:hint="eastAsia" w:ascii="宋体" w:hAnsi="宋体"/>
          <w:b/>
          <w:color w:val="auto"/>
          <w:spacing w:val="8"/>
          <w:kern w:val="0"/>
          <w:sz w:val="28"/>
          <w:szCs w:val="28"/>
          <w:highlight w:val="none"/>
        </w:rPr>
        <w:t>比</w:t>
      </w:r>
      <w:r>
        <w:rPr>
          <w:rFonts w:hint="eastAsia" w:ascii="宋体" w:hAnsi="宋体"/>
          <w:b/>
          <w:color w:val="auto"/>
          <w:w w:val="99"/>
          <w:kern w:val="0"/>
          <w:sz w:val="28"/>
          <w:szCs w:val="28"/>
          <w:highlight w:val="none"/>
        </w:rPr>
        <w:t>选代理业主</w:t>
      </w:r>
      <w:r>
        <w:rPr>
          <w:rFonts w:ascii="宋体" w:hAnsi="宋体"/>
          <w:b/>
          <w:color w:val="auto"/>
          <w:w w:val="99"/>
          <w:kern w:val="0"/>
          <w:sz w:val="28"/>
          <w:szCs w:val="28"/>
          <w:highlight w:val="none"/>
        </w:rPr>
        <w:t>：</w:t>
      </w:r>
      <w:r>
        <w:rPr>
          <w:rFonts w:hint="eastAsia" w:ascii="宋体" w:hAnsi="宋体"/>
          <w:b/>
          <w:color w:val="auto"/>
          <w:w w:val="99"/>
          <w:kern w:val="0"/>
          <w:sz w:val="28"/>
          <w:szCs w:val="28"/>
          <w:highlight w:val="none"/>
          <w:u w:val="single"/>
        </w:rPr>
        <w:t xml:space="preserve">重庆经开区开发建设有限公司          </w:t>
      </w:r>
      <w:r>
        <w:rPr>
          <w:rFonts w:hint="eastAsia" w:ascii="宋体" w:hAnsi="宋体"/>
          <w:b/>
          <w:color w:val="auto"/>
          <w:w w:val="99"/>
          <w:kern w:val="0"/>
          <w:sz w:val="28"/>
          <w:szCs w:val="28"/>
          <w:highlight w:val="none"/>
        </w:rPr>
        <w:t>（盖单位章）</w:t>
      </w:r>
    </w:p>
    <w:p>
      <w:pPr>
        <w:pStyle w:val="2"/>
        <w:rPr>
          <w:color w:val="auto"/>
          <w:highlight w:val="none"/>
        </w:rPr>
      </w:pPr>
    </w:p>
    <w:p>
      <w:pPr>
        <w:pStyle w:val="2"/>
        <w:rPr>
          <w:color w:val="auto"/>
          <w:highlight w:val="none"/>
        </w:rPr>
      </w:pPr>
    </w:p>
    <w:p>
      <w:pPr>
        <w:tabs>
          <w:tab w:val="left" w:pos="6252"/>
        </w:tabs>
        <w:autoSpaceDE w:val="0"/>
        <w:autoSpaceDN w:val="0"/>
        <w:adjustRightInd w:val="0"/>
        <w:snapToGrid w:val="0"/>
        <w:spacing w:line="360" w:lineRule="auto"/>
        <w:rPr>
          <w:rFonts w:ascii="宋体" w:hAnsi="宋体"/>
          <w:b/>
          <w:color w:val="auto"/>
          <w:w w:val="99"/>
          <w:kern w:val="0"/>
          <w:sz w:val="28"/>
          <w:szCs w:val="28"/>
          <w:highlight w:val="none"/>
        </w:rPr>
      </w:pPr>
      <w:r>
        <w:rPr>
          <w:rFonts w:hint="eastAsia" w:ascii="宋体" w:hAnsi="宋体"/>
          <w:b/>
          <w:color w:val="auto"/>
          <w:spacing w:val="8"/>
          <w:kern w:val="0"/>
          <w:sz w:val="28"/>
          <w:szCs w:val="28"/>
          <w:highlight w:val="none"/>
        </w:rPr>
        <w:t>比选代理机构</w:t>
      </w:r>
      <w:r>
        <w:rPr>
          <w:rFonts w:ascii="宋体" w:hAnsi="宋体"/>
          <w:b/>
          <w:color w:val="auto"/>
          <w:spacing w:val="8"/>
          <w:kern w:val="0"/>
          <w:sz w:val="28"/>
          <w:szCs w:val="28"/>
          <w:highlight w:val="none"/>
        </w:rPr>
        <w:t>：</w:t>
      </w:r>
      <w:r>
        <w:rPr>
          <w:rFonts w:hint="eastAsia" w:ascii="宋体" w:hAnsi="宋体"/>
          <w:b/>
          <w:color w:val="auto"/>
          <w:spacing w:val="8"/>
          <w:kern w:val="0"/>
          <w:sz w:val="28"/>
          <w:szCs w:val="28"/>
          <w:highlight w:val="none"/>
          <w:u w:val="single"/>
        </w:rPr>
        <w:t>中煤科工重庆设计研究院（集团）有限公司</w:t>
      </w:r>
      <w:r>
        <w:rPr>
          <w:rFonts w:hint="eastAsia" w:ascii="宋体" w:hAnsi="宋体"/>
          <w:b/>
          <w:color w:val="auto"/>
          <w:spacing w:val="8"/>
          <w:kern w:val="0"/>
          <w:sz w:val="28"/>
          <w:szCs w:val="28"/>
          <w:highlight w:val="none"/>
        </w:rPr>
        <w:t>（盖单位章）</w:t>
      </w:r>
    </w:p>
    <w:p>
      <w:pPr>
        <w:autoSpaceDE w:val="0"/>
        <w:autoSpaceDN w:val="0"/>
        <w:adjustRightInd w:val="0"/>
        <w:snapToGrid w:val="0"/>
        <w:spacing w:line="360" w:lineRule="auto"/>
        <w:jc w:val="center"/>
        <w:rPr>
          <w:rFonts w:ascii="宋体" w:hAnsi="宋体"/>
          <w:b/>
          <w:color w:val="auto"/>
          <w:kern w:val="0"/>
          <w:sz w:val="20"/>
          <w:szCs w:val="20"/>
          <w:highlight w:val="none"/>
        </w:rPr>
      </w:pPr>
    </w:p>
    <w:p>
      <w:pPr>
        <w:autoSpaceDE w:val="0"/>
        <w:autoSpaceDN w:val="0"/>
        <w:adjustRightInd w:val="0"/>
        <w:snapToGrid w:val="0"/>
        <w:spacing w:line="360" w:lineRule="auto"/>
        <w:rPr>
          <w:rFonts w:ascii="宋体" w:hAnsi="宋体"/>
          <w:b/>
          <w:color w:val="auto"/>
          <w:kern w:val="0"/>
          <w:sz w:val="20"/>
          <w:szCs w:val="20"/>
          <w:highlight w:val="none"/>
        </w:rPr>
      </w:pPr>
    </w:p>
    <w:p>
      <w:pPr>
        <w:tabs>
          <w:tab w:val="left" w:pos="3200"/>
          <w:tab w:val="left" w:pos="4320"/>
          <w:tab w:val="left" w:pos="5420"/>
        </w:tabs>
        <w:autoSpaceDE w:val="0"/>
        <w:autoSpaceDN w:val="0"/>
        <w:adjustRightInd w:val="0"/>
        <w:snapToGrid w:val="0"/>
        <w:spacing w:line="360" w:lineRule="auto"/>
        <w:jc w:val="center"/>
        <w:rPr>
          <w:rFonts w:ascii="宋体" w:hAnsi="宋体"/>
          <w:b/>
          <w:color w:val="auto"/>
          <w:w w:val="90"/>
          <w:sz w:val="28"/>
          <w:szCs w:val="28"/>
          <w:highlight w:val="none"/>
        </w:rPr>
      </w:pPr>
      <w:bookmarkStart w:id="1" w:name="_Toc5767"/>
      <w:bookmarkStart w:id="2" w:name="_Toc28843"/>
      <w:r>
        <w:rPr>
          <w:rFonts w:hint="eastAsia" w:ascii="宋体" w:hAnsi="宋体"/>
          <w:b/>
          <w:color w:val="auto"/>
          <w:w w:val="90"/>
          <w:sz w:val="28"/>
          <w:szCs w:val="28"/>
          <w:highlight w:val="none"/>
          <w:u w:val="single"/>
        </w:rPr>
        <w:t xml:space="preserve"> 202</w:t>
      </w:r>
      <w:r>
        <w:rPr>
          <w:rFonts w:hint="eastAsia" w:ascii="宋体" w:hAnsi="宋体"/>
          <w:b/>
          <w:color w:val="auto"/>
          <w:w w:val="90"/>
          <w:sz w:val="28"/>
          <w:szCs w:val="28"/>
          <w:highlight w:val="none"/>
          <w:u w:val="single"/>
          <w:lang w:val="en-US" w:eastAsia="zh-CN"/>
        </w:rPr>
        <w:t>5</w:t>
      </w:r>
      <w:r>
        <w:rPr>
          <w:rFonts w:hint="eastAsia" w:ascii="宋体" w:hAnsi="宋体"/>
          <w:b/>
          <w:color w:val="auto"/>
          <w:w w:val="90"/>
          <w:sz w:val="28"/>
          <w:szCs w:val="28"/>
          <w:highlight w:val="none"/>
          <w:u w:val="single"/>
        </w:rPr>
        <w:t xml:space="preserve"> </w:t>
      </w:r>
      <w:r>
        <w:rPr>
          <w:rFonts w:hint="eastAsia" w:ascii="宋体" w:hAnsi="宋体"/>
          <w:b/>
          <w:color w:val="auto"/>
          <w:w w:val="90"/>
          <w:sz w:val="28"/>
          <w:szCs w:val="28"/>
          <w:highlight w:val="none"/>
        </w:rPr>
        <w:t>年</w:t>
      </w:r>
      <w:r>
        <w:rPr>
          <w:rFonts w:hint="eastAsia" w:ascii="宋体" w:hAnsi="宋体"/>
          <w:b/>
          <w:color w:val="auto"/>
          <w:w w:val="90"/>
          <w:sz w:val="28"/>
          <w:szCs w:val="28"/>
          <w:highlight w:val="none"/>
          <w:u w:val="single"/>
        </w:rPr>
        <w:t xml:space="preserve"> </w:t>
      </w:r>
      <w:r>
        <w:rPr>
          <w:rFonts w:hint="eastAsia" w:ascii="宋体" w:hAnsi="宋体"/>
          <w:b/>
          <w:color w:val="auto"/>
          <w:w w:val="90"/>
          <w:sz w:val="28"/>
          <w:szCs w:val="28"/>
          <w:highlight w:val="none"/>
          <w:u w:val="single"/>
          <w:lang w:val="en-US" w:eastAsia="zh-CN"/>
        </w:rPr>
        <w:t>2</w:t>
      </w:r>
      <w:r>
        <w:rPr>
          <w:rFonts w:hint="eastAsia" w:ascii="宋体" w:hAnsi="宋体"/>
          <w:b/>
          <w:color w:val="auto"/>
          <w:w w:val="90"/>
          <w:sz w:val="28"/>
          <w:szCs w:val="28"/>
          <w:highlight w:val="none"/>
          <w:u w:val="single"/>
        </w:rPr>
        <w:t xml:space="preserve"> </w:t>
      </w:r>
      <w:r>
        <w:rPr>
          <w:rFonts w:hint="eastAsia" w:ascii="宋体" w:hAnsi="宋体"/>
          <w:b/>
          <w:color w:val="auto"/>
          <w:w w:val="90"/>
          <w:sz w:val="28"/>
          <w:szCs w:val="28"/>
          <w:highlight w:val="none"/>
        </w:rPr>
        <w:t>月</w:t>
      </w:r>
    </w:p>
    <w:p>
      <w:pPr>
        <w:pStyle w:val="2"/>
        <w:rPr>
          <w:color w:val="auto"/>
          <w:highlight w:val="none"/>
        </w:rPr>
      </w:pPr>
    </w:p>
    <w:p>
      <w:pPr>
        <w:rPr>
          <w:color w:val="auto"/>
          <w:highlight w:val="none"/>
        </w:rPr>
      </w:pPr>
    </w:p>
    <w:p>
      <w:pPr>
        <w:pStyle w:val="119"/>
        <w:jc w:val="center"/>
        <w:rPr>
          <w:rFonts w:ascii="宋体" w:hAnsi="宋体"/>
          <w:color w:val="auto"/>
          <w:sz w:val="44"/>
          <w:szCs w:val="44"/>
          <w:highlight w:val="none"/>
        </w:rPr>
      </w:pPr>
      <w:r>
        <w:rPr>
          <w:rFonts w:ascii="宋体" w:hAnsi="宋体"/>
          <w:color w:val="auto"/>
          <w:sz w:val="44"/>
          <w:szCs w:val="44"/>
          <w:highlight w:val="none"/>
          <w:lang w:val="zh-CN"/>
        </w:rPr>
        <w:t>目</w:t>
      </w:r>
      <w:r>
        <w:rPr>
          <w:rFonts w:hint="eastAsia" w:ascii="宋体" w:hAnsi="宋体"/>
          <w:color w:val="auto"/>
          <w:sz w:val="44"/>
          <w:szCs w:val="44"/>
          <w:highlight w:val="none"/>
        </w:rPr>
        <w:t xml:space="preserve">    </w:t>
      </w:r>
      <w:r>
        <w:rPr>
          <w:rFonts w:ascii="宋体" w:hAnsi="宋体"/>
          <w:color w:val="auto"/>
          <w:sz w:val="44"/>
          <w:szCs w:val="44"/>
          <w:highlight w:val="none"/>
          <w:lang w:val="zh-CN"/>
        </w:rPr>
        <w:t>录</w:t>
      </w:r>
      <w:bookmarkEnd w:id="1"/>
      <w:bookmarkEnd w:id="2"/>
    </w:p>
    <w:bookmarkEnd w:id="0"/>
    <w:sdt>
      <w:sdtPr>
        <w:rPr>
          <w:rFonts w:ascii="宋体" w:hAnsi="宋体"/>
          <w:color w:val="auto"/>
          <w:highlight w:val="none"/>
        </w:rPr>
        <w:id w:val="147462853"/>
      </w:sdtPr>
      <w:sdtEndPr>
        <w:rPr>
          <w:rFonts w:ascii="宋体" w:hAnsi="宋体"/>
          <w:color w:val="auto"/>
          <w:highlight w:val="none"/>
        </w:rPr>
      </w:sdtEndPr>
      <w:sdtContent>
        <w:p>
          <w:pPr>
            <w:jc w:val="center"/>
            <w:rPr>
              <w:color w:val="auto"/>
              <w:highlight w:val="none"/>
            </w:rPr>
          </w:pPr>
        </w:p>
        <w:p>
          <w:pPr>
            <w:pStyle w:val="313"/>
            <w:tabs>
              <w:tab w:val="right" w:leader="dot" w:pos="9746"/>
            </w:tabs>
            <w:rPr>
              <w:color w:val="auto"/>
              <w:highlight w:val="none"/>
            </w:rPr>
          </w:pPr>
          <w:r>
            <w:rPr>
              <w:rFonts w:ascii="宋体" w:hAnsi="宋体"/>
              <w:color w:val="auto"/>
              <w:highlight w:val="none"/>
            </w:rPr>
            <w:fldChar w:fldCharType="begin"/>
          </w:r>
          <w:r>
            <w:rPr>
              <w:rFonts w:ascii="宋体" w:hAnsi="宋体"/>
              <w:color w:val="auto"/>
              <w:highlight w:val="none"/>
            </w:rPr>
            <w:instrText xml:space="preserve">TOC \o "1-1" \h \u </w:instrText>
          </w:r>
          <w:r>
            <w:rPr>
              <w:rFonts w:ascii="宋体" w:hAnsi="宋体"/>
              <w:color w:val="auto"/>
              <w:highlight w:val="none"/>
            </w:rPr>
            <w:fldChar w:fldCharType="separate"/>
          </w:r>
          <w:r>
            <w:rPr>
              <w:color w:val="auto"/>
              <w:highlight w:val="none"/>
            </w:rPr>
            <w:fldChar w:fldCharType="begin"/>
          </w:r>
          <w:r>
            <w:rPr>
              <w:color w:val="auto"/>
              <w:highlight w:val="none"/>
            </w:rPr>
            <w:instrText xml:space="preserve"> HYPERLINK \l "_Toc19160" </w:instrText>
          </w:r>
          <w:r>
            <w:rPr>
              <w:color w:val="auto"/>
              <w:highlight w:val="none"/>
            </w:rPr>
            <w:fldChar w:fldCharType="separate"/>
          </w:r>
          <w:r>
            <w:rPr>
              <w:rFonts w:hint="eastAsia" w:ascii="宋体" w:hAnsi="宋体"/>
              <w:color w:val="auto"/>
              <w:szCs w:val="52"/>
              <w:highlight w:val="none"/>
            </w:rPr>
            <w:t>第 一 卷</w:t>
          </w:r>
          <w:r>
            <w:rPr>
              <w:color w:val="auto"/>
              <w:highlight w:val="none"/>
            </w:rPr>
            <w:tab/>
          </w:r>
          <w:r>
            <w:rPr>
              <w:color w:val="auto"/>
              <w:highlight w:val="none"/>
            </w:rPr>
            <w:fldChar w:fldCharType="begin"/>
          </w:r>
          <w:r>
            <w:rPr>
              <w:color w:val="auto"/>
              <w:highlight w:val="none"/>
            </w:rPr>
            <w:instrText xml:space="preserve"> PAGEREF _Toc19160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"_Toc174" </w:instrText>
          </w:r>
          <w:r>
            <w:rPr>
              <w:color w:val="auto"/>
              <w:highlight w:val="none"/>
            </w:rPr>
            <w:fldChar w:fldCharType="separate"/>
          </w:r>
          <w:r>
            <w:rPr>
              <w:rFonts w:ascii="宋体" w:hAnsi="宋体"/>
              <w:snapToGrid w:val="0"/>
              <w:color w:val="auto"/>
              <w:highlight w:val="none"/>
            </w:rPr>
            <w:t xml:space="preserve">第一章  </w:t>
          </w:r>
          <w:r>
            <w:rPr>
              <w:rFonts w:hint="eastAsia" w:ascii="宋体" w:hAnsi="宋体"/>
              <w:snapToGrid w:val="0"/>
              <w:color w:val="auto"/>
              <w:highlight w:val="none"/>
              <w:lang w:eastAsia="zh-CN"/>
            </w:rPr>
            <w:t>比选</w:t>
          </w:r>
          <w:r>
            <w:rPr>
              <w:rFonts w:hint="eastAsia" w:ascii="宋体" w:hAnsi="宋体"/>
              <w:snapToGrid w:val="0"/>
              <w:color w:val="auto"/>
              <w:highlight w:val="none"/>
              <w:lang w:val="en-US" w:eastAsia="zh-CN"/>
            </w:rPr>
            <w:t>公告</w:t>
          </w:r>
          <w:r>
            <w:rPr>
              <w:color w:val="auto"/>
              <w:highlight w:val="none"/>
            </w:rPr>
            <w:tab/>
          </w:r>
          <w:r>
            <w:rPr>
              <w:color w:val="auto"/>
              <w:highlight w:val="none"/>
            </w:rPr>
            <w:fldChar w:fldCharType="begin"/>
          </w:r>
          <w:r>
            <w:rPr>
              <w:color w:val="auto"/>
              <w:highlight w:val="none"/>
            </w:rPr>
            <w:instrText xml:space="preserve"> PAGEREF _Toc174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"_Toc5341" </w:instrText>
          </w:r>
          <w:r>
            <w:rPr>
              <w:color w:val="auto"/>
              <w:highlight w:val="none"/>
            </w:rPr>
            <w:fldChar w:fldCharType="separate"/>
          </w:r>
          <w:r>
            <w:rPr>
              <w:rFonts w:ascii="宋体" w:hAnsi="宋体"/>
              <w:snapToGrid w:val="0"/>
              <w:color w:val="auto"/>
              <w:highlight w:val="none"/>
            </w:rPr>
            <w:t xml:space="preserve">第二章  </w:t>
          </w:r>
          <w:r>
            <w:rPr>
              <w:rFonts w:hint="eastAsia" w:ascii="宋体" w:hAnsi="宋体"/>
              <w:snapToGrid w:val="0"/>
              <w:color w:val="auto"/>
              <w:highlight w:val="none"/>
            </w:rPr>
            <w:t>比选申请人</w:t>
          </w:r>
          <w:r>
            <w:rPr>
              <w:rFonts w:ascii="宋体" w:hAnsi="宋体"/>
              <w:snapToGrid w:val="0"/>
              <w:color w:val="auto"/>
              <w:highlight w:val="none"/>
            </w:rPr>
            <w:t>须知</w:t>
          </w:r>
          <w:r>
            <w:rPr>
              <w:color w:val="auto"/>
              <w:highlight w:val="none"/>
            </w:rPr>
            <w:tab/>
          </w:r>
          <w:r>
            <w:rPr>
              <w:color w:val="auto"/>
              <w:highlight w:val="none"/>
            </w:rPr>
            <w:fldChar w:fldCharType="begin"/>
          </w:r>
          <w:r>
            <w:rPr>
              <w:color w:val="auto"/>
              <w:highlight w:val="none"/>
            </w:rPr>
            <w:instrText xml:space="preserve"> PAGEREF _Toc5341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"_Toc13165" </w:instrText>
          </w:r>
          <w:r>
            <w:rPr>
              <w:color w:val="auto"/>
              <w:highlight w:val="none"/>
            </w:rPr>
            <w:fldChar w:fldCharType="separate"/>
          </w:r>
          <w:r>
            <w:rPr>
              <w:rFonts w:ascii="宋体" w:hAnsi="宋体"/>
              <w:snapToGrid w:val="0"/>
              <w:color w:val="auto"/>
              <w:highlight w:val="none"/>
            </w:rPr>
            <w:t>第三章 评标办法（</w:t>
          </w:r>
          <w:r>
            <w:rPr>
              <w:rFonts w:hint="eastAsia" w:ascii="宋体" w:hAnsi="宋体"/>
              <w:snapToGrid w:val="0"/>
              <w:color w:val="auto"/>
              <w:highlight w:val="none"/>
            </w:rPr>
            <w:t>经评审的最低投标价法</w:t>
          </w:r>
          <w:r>
            <w:rPr>
              <w:rFonts w:ascii="宋体" w:hAnsi="宋体"/>
              <w:snapToGrid w:val="0"/>
              <w:color w:val="auto"/>
              <w:highlight w:val="none"/>
            </w:rPr>
            <w:t>）</w:t>
          </w:r>
          <w:r>
            <w:rPr>
              <w:color w:val="auto"/>
              <w:highlight w:val="none"/>
            </w:rPr>
            <w:tab/>
          </w:r>
          <w:r>
            <w:rPr>
              <w:color w:val="auto"/>
              <w:highlight w:val="none"/>
            </w:rPr>
            <w:fldChar w:fldCharType="begin"/>
          </w:r>
          <w:r>
            <w:rPr>
              <w:color w:val="auto"/>
              <w:highlight w:val="none"/>
            </w:rPr>
            <w:instrText xml:space="preserve"> PAGEREF _Toc13165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"_Toc4567" </w:instrText>
          </w:r>
          <w:r>
            <w:rPr>
              <w:color w:val="auto"/>
              <w:highlight w:val="none"/>
            </w:rPr>
            <w:fldChar w:fldCharType="separate"/>
          </w:r>
          <w:r>
            <w:rPr>
              <w:rFonts w:hint="eastAsia" w:ascii="宋体" w:hAnsi="宋体"/>
              <w:color w:val="auto"/>
              <w:highlight w:val="none"/>
            </w:rPr>
            <w:t>第四章  合同条款及格式</w:t>
          </w:r>
          <w:r>
            <w:rPr>
              <w:color w:val="auto"/>
              <w:highlight w:val="none"/>
            </w:rPr>
            <w:tab/>
          </w:r>
          <w:r>
            <w:rPr>
              <w:color w:val="auto"/>
              <w:highlight w:val="none"/>
            </w:rPr>
            <w:fldChar w:fldCharType="begin"/>
          </w:r>
          <w:r>
            <w:rPr>
              <w:color w:val="auto"/>
              <w:highlight w:val="none"/>
            </w:rPr>
            <w:instrText xml:space="preserve"> PAGEREF _Toc4567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"_Toc9718" </w:instrText>
          </w:r>
          <w:r>
            <w:rPr>
              <w:color w:val="auto"/>
              <w:highlight w:val="none"/>
            </w:rPr>
            <w:fldChar w:fldCharType="separate"/>
          </w:r>
          <w:r>
            <w:rPr>
              <w:rFonts w:hint="eastAsia" w:ascii="宋体" w:hAnsi="宋体"/>
              <w:color w:val="auto"/>
              <w:highlight w:val="none"/>
            </w:rPr>
            <w:t>第五章  工程量清单</w:t>
          </w:r>
          <w:r>
            <w:rPr>
              <w:color w:val="auto"/>
              <w:highlight w:val="none"/>
            </w:rPr>
            <w:tab/>
          </w:r>
          <w:r>
            <w:rPr>
              <w:color w:val="auto"/>
              <w:highlight w:val="none"/>
            </w:rPr>
            <w:fldChar w:fldCharType="begin"/>
          </w:r>
          <w:r>
            <w:rPr>
              <w:color w:val="auto"/>
              <w:highlight w:val="none"/>
            </w:rPr>
            <w:instrText xml:space="preserve"> PAGEREF _Toc9718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"_Toc625" </w:instrText>
          </w:r>
          <w:r>
            <w:rPr>
              <w:color w:val="auto"/>
              <w:highlight w:val="none"/>
            </w:rPr>
            <w:fldChar w:fldCharType="separate"/>
          </w:r>
          <w:r>
            <w:rPr>
              <w:rFonts w:ascii="宋体" w:hAnsi="宋体"/>
              <w:color w:val="auto"/>
              <w:szCs w:val="52"/>
              <w:highlight w:val="none"/>
            </w:rPr>
            <w:t>第 二 卷</w:t>
          </w:r>
          <w:r>
            <w:rPr>
              <w:color w:val="auto"/>
              <w:highlight w:val="none"/>
            </w:rPr>
            <w:tab/>
          </w:r>
          <w:r>
            <w:rPr>
              <w:color w:val="auto"/>
              <w:highlight w:val="none"/>
            </w:rPr>
            <w:fldChar w:fldCharType="begin"/>
          </w:r>
          <w:r>
            <w:rPr>
              <w:color w:val="auto"/>
              <w:highlight w:val="none"/>
            </w:rPr>
            <w:instrText xml:space="preserve"> PAGEREF _Toc625 \h </w:instrText>
          </w:r>
          <w:r>
            <w:rPr>
              <w:color w:val="auto"/>
              <w:highlight w:val="none"/>
            </w:rPr>
            <w:fldChar w:fldCharType="separate"/>
          </w:r>
          <w:r>
            <w:rPr>
              <w:color w:val="auto"/>
              <w:highlight w:val="none"/>
            </w:rPr>
            <w:t>40</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"_Toc28070" </w:instrText>
          </w:r>
          <w:r>
            <w:rPr>
              <w:color w:val="auto"/>
              <w:highlight w:val="none"/>
            </w:rPr>
            <w:fldChar w:fldCharType="separate"/>
          </w:r>
          <w:r>
            <w:rPr>
              <w:rFonts w:hint="eastAsia" w:ascii="宋体" w:hAnsi="宋体"/>
              <w:color w:val="auto"/>
              <w:highlight w:val="none"/>
            </w:rPr>
            <w:t>第六章  图纸</w:t>
          </w:r>
          <w:r>
            <w:rPr>
              <w:color w:val="auto"/>
              <w:highlight w:val="none"/>
            </w:rPr>
            <w:tab/>
          </w:r>
          <w:r>
            <w:rPr>
              <w:color w:val="auto"/>
              <w:highlight w:val="none"/>
            </w:rPr>
            <w:fldChar w:fldCharType="begin"/>
          </w:r>
          <w:r>
            <w:rPr>
              <w:color w:val="auto"/>
              <w:highlight w:val="none"/>
            </w:rPr>
            <w:instrText xml:space="preserve"> PAGEREF _Toc28070 \h </w:instrText>
          </w:r>
          <w:r>
            <w:rPr>
              <w:color w:val="auto"/>
              <w:highlight w:val="none"/>
            </w:rPr>
            <w:fldChar w:fldCharType="separate"/>
          </w:r>
          <w:r>
            <w:rPr>
              <w:color w:val="auto"/>
              <w:highlight w:val="none"/>
            </w:rPr>
            <w:t>41</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"_Toc2186" </w:instrText>
          </w:r>
          <w:r>
            <w:rPr>
              <w:color w:val="auto"/>
              <w:highlight w:val="none"/>
            </w:rPr>
            <w:fldChar w:fldCharType="separate"/>
          </w:r>
          <w:r>
            <w:rPr>
              <w:rFonts w:hint="eastAsia" w:ascii="宋体" w:hAnsi="宋体"/>
              <w:color w:val="auto"/>
              <w:szCs w:val="52"/>
              <w:highlight w:val="none"/>
            </w:rPr>
            <w:t>第 三 卷</w:t>
          </w:r>
          <w:r>
            <w:rPr>
              <w:color w:val="auto"/>
              <w:highlight w:val="none"/>
            </w:rPr>
            <w:tab/>
          </w:r>
          <w:r>
            <w:rPr>
              <w:color w:val="auto"/>
              <w:highlight w:val="none"/>
            </w:rPr>
            <w:fldChar w:fldCharType="begin"/>
          </w:r>
          <w:r>
            <w:rPr>
              <w:color w:val="auto"/>
              <w:highlight w:val="none"/>
            </w:rPr>
            <w:instrText xml:space="preserve"> PAGEREF _Toc2186 \h </w:instrText>
          </w:r>
          <w:r>
            <w:rPr>
              <w:color w:val="auto"/>
              <w:highlight w:val="none"/>
            </w:rPr>
            <w:fldChar w:fldCharType="separate"/>
          </w:r>
          <w:r>
            <w:rPr>
              <w:color w:val="auto"/>
              <w:highlight w:val="none"/>
            </w:rPr>
            <w:t>42</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"_Toc18185" </w:instrText>
          </w:r>
          <w:r>
            <w:rPr>
              <w:color w:val="auto"/>
              <w:highlight w:val="none"/>
            </w:rPr>
            <w:fldChar w:fldCharType="separate"/>
          </w:r>
          <w:r>
            <w:rPr>
              <w:rFonts w:ascii="宋体" w:hAnsi="宋体"/>
              <w:color w:val="auto"/>
              <w:highlight w:val="none"/>
            </w:rPr>
            <w:t>第七章技术标准和要求</w:t>
          </w:r>
          <w:r>
            <w:rPr>
              <w:color w:val="auto"/>
              <w:highlight w:val="none"/>
            </w:rPr>
            <w:tab/>
          </w:r>
          <w:r>
            <w:rPr>
              <w:color w:val="auto"/>
              <w:highlight w:val="none"/>
            </w:rPr>
            <w:fldChar w:fldCharType="begin"/>
          </w:r>
          <w:r>
            <w:rPr>
              <w:color w:val="auto"/>
              <w:highlight w:val="none"/>
            </w:rPr>
            <w:instrText xml:space="preserve"> PAGEREF _Toc18185 \h </w:instrText>
          </w:r>
          <w:r>
            <w:rPr>
              <w:color w:val="auto"/>
              <w:highlight w:val="none"/>
            </w:rPr>
            <w:fldChar w:fldCharType="separate"/>
          </w:r>
          <w:r>
            <w:rPr>
              <w:color w:val="auto"/>
              <w:highlight w:val="none"/>
            </w:rPr>
            <w:t>43</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"_Toc12279" </w:instrText>
          </w:r>
          <w:r>
            <w:rPr>
              <w:color w:val="auto"/>
              <w:highlight w:val="none"/>
            </w:rPr>
            <w:fldChar w:fldCharType="separate"/>
          </w:r>
          <w:r>
            <w:rPr>
              <w:rFonts w:ascii="宋体" w:hAnsi="宋体"/>
              <w:color w:val="auto"/>
              <w:szCs w:val="52"/>
              <w:highlight w:val="none"/>
            </w:rPr>
            <w:t>第 四 卷</w:t>
          </w:r>
          <w:r>
            <w:rPr>
              <w:color w:val="auto"/>
              <w:highlight w:val="none"/>
            </w:rPr>
            <w:tab/>
          </w:r>
          <w:r>
            <w:rPr>
              <w:color w:val="auto"/>
              <w:highlight w:val="none"/>
            </w:rPr>
            <w:fldChar w:fldCharType="begin"/>
          </w:r>
          <w:r>
            <w:rPr>
              <w:color w:val="auto"/>
              <w:highlight w:val="none"/>
            </w:rPr>
            <w:instrText xml:space="preserve"> PAGEREF _Toc12279 \h </w:instrText>
          </w:r>
          <w:r>
            <w:rPr>
              <w:color w:val="auto"/>
              <w:highlight w:val="none"/>
            </w:rPr>
            <w:fldChar w:fldCharType="separate"/>
          </w:r>
          <w:r>
            <w:rPr>
              <w:color w:val="auto"/>
              <w:highlight w:val="none"/>
            </w:rPr>
            <w:t>44</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"_Toc21016" </w:instrText>
          </w:r>
          <w:r>
            <w:rPr>
              <w:color w:val="auto"/>
              <w:highlight w:val="none"/>
            </w:rPr>
            <w:fldChar w:fldCharType="separate"/>
          </w:r>
          <w:r>
            <w:rPr>
              <w:rFonts w:hint="eastAsia" w:ascii="宋体" w:hAnsi="宋体"/>
              <w:color w:val="auto"/>
              <w:highlight w:val="none"/>
            </w:rPr>
            <w:t>第八章  比选申请文件格式</w:t>
          </w:r>
          <w:r>
            <w:rPr>
              <w:color w:val="auto"/>
              <w:highlight w:val="none"/>
            </w:rPr>
            <w:tab/>
          </w:r>
          <w:r>
            <w:rPr>
              <w:color w:val="auto"/>
              <w:highlight w:val="none"/>
            </w:rPr>
            <w:fldChar w:fldCharType="begin"/>
          </w:r>
          <w:r>
            <w:rPr>
              <w:color w:val="auto"/>
              <w:highlight w:val="none"/>
            </w:rPr>
            <w:instrText xml:space="preserve"> PAGEREF _Toc21016 \h </w:instrText>
          </w:r>
          <w:r>
            <w:rPr>
              <w:color w:val="auto"/>
              <w:highlight w:val="none"/>
            </w:rPr>
            <w:fldChar w:fldCharType="separate"/>
          </w:r>
          <w:r>
            <w:rPr>
              <w:color w:val="auto"/>
              <w:highlight w:val="none"/>
            </w:rPr>
            <w:t>45</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"_Toc13929" </w:instrText>
          </w:r>
          <w:r>
            <w:rPr>
              <w:color w:val="auto"/>
              <w:highlight w:val="none"/>
            </w:rPr>
            <w:fldChar w:fldCharType="separate"/>
          </w:r>
          <w:r>
            <w:rPr>
              <w:rFonts w:hint="eastAsia" w:ascii="宋体" w:hAnsi="宋体"/>
              <w:color w:val="auto"/>
              <w:szCs w:val="36"/>
              <w:highlight w:val="none"/>
            </w:rPr>
            <w:t>目  录</w:t>
          </w:r>
          <w:r>
            <w:rPr>
              <w:color w:val="auto"/>
              <w:highlight w:val="none"/>
            </w:rPr>
            <w:tab/>
          </w:r>
          <w:r>
            <w:rPr>
              <w:color w:val="auto"/>
              <w:highlight w:val="none"/>
            </w:rPr>
            <w:fldChar w:fldCharType="begin"/>
          </w:r>
          <w:r>
            <w:rPr>
              <w:color w:val="auto"/>
              <w:highlight w:val="none"/>
            </w:rPr>
            <w:instrText xml:space="preserve"> PAGEREF _Toc13929 \h </w:instrText>
          </w:r>
          <w:r>
            <w:rPr>
              <w:color w:val="auto"/>
              <w:highlight w:val="none"/>
            </w:rPr>
            <w:fldChar w:fldCharType="separate"/>
          </w:r>
          <w:r>
            <w:rPr>
              <w:color w:val="auto"/>
              <w:highlight w:val="none"/>
            </w:rPr>
            <w:t>45</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"_Toc17677" </w:instrText>
          </w:r>
          <w:r>
            <w:rPr>
              <w:color w:val="auto"/>
              <w:highlight w:val="none"/>
            </w:rPr>
            <w:fldChar w:fldCharType="separate"/>
          </w:r>
          <w:r>
            <w:rPr>
              <w:rFonts w:hint="eastAsia" w:ascii="宋体" w:hAnsi="宋体"/>
              <w:color w:val="auto"/>
              <w:highlight w:val="none"/>
            </w:rPr>
            <w:t>一</w:t>
          </w:r>
          <w:r>
            <w:rPr>
              <w:rFonts w:ascii="宋体" w:hAnsi="宋体"/>
              <w:color w:val="auto"/>
              <w:highlight w:val="none"/>
            </w:rPr>
            <w:t>、</w:t>
          </w:r>
          <w:r>
            <w:rPr>
              <w:rFonts w:hint="eastAsia" w:ascii="宋体" w:hAnsi="宋体"/>
              <w:color w:val="auto"/>
              <w:highlight w:val="none"/>
            </w:rPr>
            <w:t>比选申请</w:t>
          </w:r>
          <w:r>
            <w:rPr>
              <w:rFonts w:ascii="宋体" w:hAnsi="宋体"/>
              <w:color w:val="auto"/>
              <w:highlight w:val="none"/>
            </w:rPr>
            <w:t>函部分</w:t>
          </w:r>
          <w:r>
            <w:rPr>
              <w:color w:val="auto"/>
              <w:highlight w:val="none"/>
            </w:rPr>
            <w:tab/>
          </w:r>
          <w:r>
            <w:rPr>
              <w:color w:val="auto"/>
              <w:highlight w:val="none"/>
            </w:rPr>
            <w:fldChar w:fldCharType="begin"/>
          </w:r>
          <w:r>
            <w:rPr>
              <w:color w:val="auto"/>
              <w:highlight w:val="none"/>
            </w:rPr>
            <w:instrText xml:space="preserve"> PAGEREF _Toc17677 \h </w:instrText>
          </w:r>
          <w:r>
            <w:rPr>
              <w:color w:val="auto"/>
              <w:highlight w:val="none"/>
            </w:rPr>
            <w:fldChar w:fldCharType="separate"/>
          </w:r>
          <w:r>
            <w:rPr>
              <w:color w:val="auto"/>
              <w:highlight w:val="none"/>
            </w:rPr>
            <w:t>45</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"_Toc21324" </w:instrText>
          </w:r>
          <w:r>
            <w:rPr>
              <w:color w:val="auto"/>
              <w:highlight w:val="none"/>
            </w:rPr>
            <w:fldChar w:fldCharType="separate"/>
          </w:r>
          <w:r>
            <w:rPr>
              <w:rFonts w:hint="eastAsia" w:ascii="宋体" w:hAnsi="宋体"/>
              <w:color w:val="auto"/>
              <w:highlight w:val="none"/>
            </w:rPr>
            <w:t>二</w:t>
          </w:r>
          <w:r>
            <w:rPr>
              <w:rFonts w:ascii="宋体" w:hAnsi="宋体"/>
              <w:color w:val="auto"/>
              <w:highlight w:val="none"/>
            </w:rPr>
            <w:t>、</w:t>
          </w:r>
          <w:r>
            <w:rPr>
              <w:rFonts w:hint="eastAsia" w:ascii="宋体" w:hAnsi="宋体"/>
              <w:color w:val="auto"/>
              <w:highlight w:val="none"/>
            </w:rPr>
            <w:t>经济</w:t>
          </w:r>
          <w:r>
            <w:rPr>
              <w:rFonts w:ascii="宋体" w:hAnsi="宋体"/>
              <w:color w:val="auto"/>
              <w:highlight w:val="none"/>
            </w:rPr>
            <w:t>部分</w:t>
          </w:r>
          <w:r>
            <w:rPr>
              <w:color w:val="auto"/>
              <w:highlight w:val="none"/>
            </w:rPr>
            <w:tab/>
          </w:r>
          <w:r>
            <w:rPr>
              <w:color w:val="auto"/>
              <w:highlight w:val="none"/>
            </w:rPr>
            <w:fldChar w:fldCharType="begin"/>
          </w:r>
          <w:r>
            <w:rPr>
              <w:color w:val="auto"/>
              <w:highlight w:val="none"/>
            </w:rPr>
            <w:instrText xml:space="preserve"> PAGEREF _Toc21324 \h </w:instrText>
          </w:r>
          <w:r>
            <w:rPr>
              <w:color w:val="auto"/>
              <w:highlight w:val="none"/>
            </w:rPr>
            <w:fldChar w:fldCharType="separate"/>
          </w:r>
          <w:r>
            <w:rPr>
              <w:color w:val="auto"/>
              <w:highlight w:val="none"/>
            </w:rPr>
            <w:t>45</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"_Toc29498" </w:instrText>
          </w:r>
          <w:r>
            <w:rPr>
              <w:color w:val="auto"/>
              <w:highlight w:val="none"/>
            </w:rPr>
            <w:fldChar w:fldCharType="separate"/>
          </w:r>
          <w:r>
            <w:rPr>
              <w:rFonts w:hint="eastAsia" w:ascii="宋体" w:hAnsi="宋体"/>
              <w:color w:val="auto"/>
              <w:highlight w:val="none"/>
            </w:rPr>
            <w:t>三</w:t>
          </w:r>
          <w:r>
            <w:rPr>
              <w:rFonts w:ascii="宋体" w:hAnsi="宋体"/>
              <w:color w:val="auto"/>
              <w:highlight w:val="none"/>
            </w:rPr>
            <w:t>、</w:t>
          </w:r>
          <w:r>
            <w:rPr>
              <w:rFonts w:hint="eastAsia" w:ascii="宋体" w:hAnsi="宋体"/>
              <w:color w:val="auto"/>
              <w:highlight w:val="none"/>
            </w:rPr>
            <w:t>资格审查部分</w:t>
          </w:r>
          <w:r>
            <w:rPr>
              <w:color w:val="auto"/>
              <w:highlight w:val="none"/>
            </w:rPr>
            <w:tab/>
          </w:r>
          <w:r>
            <w:rPr>
              <w:color w:val="auto"/>
              <w:highlight w:val="none"/>
            </w:rPr>
            <w:fldChar w:fldCharType="begin"/>
          </w:r>
          <w:r>
            <w:rPr>
              <w:color w:val="auto"/>
              <w:highlight w:val="none"/>
            </w:rPr>
            <w:instrText xml:space="preserve"> PAGEREF _Toc29498 \h </w:instrText>
          </w:r>
          <w:r>
            <w:rPr>
              <w:color w:val="auto"/>
              <w:highlight w:val="none"/>
            </w:rPr>
            <w:fldChar w:fldCharType="separate"/>
          </w:r>
          <w:r>
            <w:rPr>
              <w:color w:val="auto"/>
              <w:highlight w:val="none"/>
            </w:rPr>
            <w:t>45</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"_Toc2015" </w:instrText>
          </w:r>
          <w:r>
            <w:rPr>
              <w:color w:val="auto"/>
              <w:highlight w:val="none"/>
            </w:rPr>
            <w:fldChar w:fldCharType="separate"/>
          </w:r>
          <w:r>
            <w:rPr>
              <w:rFonts w:hint="eastAsia" w:ascii="宋体" w:hAnsi="宋体"/>
              <w:color w:val="auto"/>
              <w:szCs w:val="44"/>
              <w:highlight w:val="none"/>
            </w:rPr>
            <w:t>一、比选申请函部分</w:t>
          </w:r>
          <w:r>
            <w:rPr>
              <w:color w:val="auto"/>
              <w:highlight w:val="none"/>
            </w:rPr>
            <w:tab/>
          </w:r>
          <w:r>
            <w:rPr>
              <w:color w:val="auto"/>
              <w:highlight w:val="none"/>
            </w:rPr>
            <w:fldChar w:fldCharType="begin"/>
          </w:r>
          <w:r>
            <w:rPr>
              <w:color w:val="auto"/>
              <w:highlight w:val="none"/>
            </w:rPr>
            <w:instrText xml:space="preserve"> PAGEREF _Toc2015 \h </w:instrText>
          </w:r>
          <w:r>
            <w:rPr>
              <w:color w:val="auto"/>
              <w:highlight w:val="none"/>
            </w:rPr>
            <w:fldChar w:fldCharType="separate"/>
          </w:r>
          <w:r>
            <w:rPr>
              <w:color w:val="auto"/>
              <w:highlight w:val="none"/>
            </w:rPr>
            <w:t>46</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"_Toc843" </w:instrText>
          </w:r>
          <w:r>
            <w:rPr>
              <w:color w:val="auto"/>
              <w:highlight w:val="none"/>
            </w:rPr>
            <w:fldChar w:fldCharType="separate"/>
          </w:r>
          <w:r>
            <w:rPr>
              <w:rFonts w:hint="eastAsia" w:ascii="宋体" w:hAnsi="宋体"/>
              <w:color w:val="auto"/>
              <w:szCs w:val="44"/>
              <w:highlight w:val="none"/>
            </w:rPr>
            <w:t>二、经济部分</w:t>
          </w:r>
          <w:r>
            <w:rPr>
              <w:color w:val="auto"/>
              <w:highlight w:val="none"/>
            </w:rPr>
            <w:tab/>
          </w:r>
          <w:r>
            <w:rPr>
              <w:color w:val="auto"/>
              <w:highlight w:val="none"/>
            </w:rPr>
            <w:fldChar w:fldCharType="begin"/>
          </w:r>
          <w:r>
            <w:rPr>
              <w:color w:val="auto"/>
              <w:highlight w:val="none"/>
            </w:rPr>
            <w:instrText xml:space="preserve"> PAGEREF _Toc843 \h </w:instrText>
          </w:r>
          <w:r>
            <w:rPr>
              <w:color w:val="auto"/>
              <w:highlight w:val="none"/>
            </w:rPr>
            <w:fldChar w:fldCharType="separate"/>
          </w:r>
          <w:r>
            <w:rPr>
              <w:color w:val="auto"/>
              <w:highlight w:val="none"/>
            </w:rPr>
            <w:t>54</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"_Toc25354" </w:instrText>
          </w:r>
          <w:r>
            <w:rPr>
              <w:color w:val="auto"/>
              <w:highlight w:val="none"/>
            </w:rPr>
            <w:fldChar w:fldCharType="separate"/>
          </w:r>
          <w:r>
            <w:rPr>
              <w:rFonts w:hint="eastAsia"/>
              <w:color w:val="auto"/>
              <w:highlight w:val="none"/>
            </w:rPr>
            <w:t>（一）已标价工程量清单</w:t>
          </w:r>
          <w:r>
            <w:rPr>
              <w:color w:val="auto"/>
              <w:highlight w:val="none"/>
            </w:rPr>
            <w:tab/>
          </w:r>
          <w:r>
            <w:rPr>
              <w:color w:val="auto"/>
              <w:highlight w:val="none"/>
            </w:rPr>
            <w:fldChar w:fldCharType="begin"/>
          </w:r>
          <w:r>
            <w:rPr>
              <w:color w:val="auto"/>
              <w:highlight w:val="none"/>
            </w:rPr>
            <w:instrText xml:space="preserve"> PAGEREF _Toc25354 \h </w:instrText>
          </w:r>
          <w:r>
            <w:rPr>
              <w:color w:val="auto"/>
              <w:highlight w:val="none"/>
            </w:rPr>
            <w:fldChar w:fldCharType="separate"/>
          </w:r>
          <w:r>
            <w:rPr>
              <w:color w:val="auto"/>
              <w:highlight w:val="none"/>
            </w:rPr>
            <w:t>57</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"_Toc28131" </w:instrText>
          </w:r>
          <w:r>
            <w:rPr>
              <w:color w:val="auto"/>
              <w:highlight w:val="none"/>
            </w:rPr>
            <w:fldChar w:fldCharType="separate"/>
          </w:r>
          <w:r>
            <w:rPr>
              <w:rFonts w:hint="eastAsia" w:ascii="宋体" w:hAnsi="宋体"/>
              <w:color w:val="auto"/>
              <w:szCs w:val="44"/>
              <w:highlight w:val="none"/>
            </w:rPr>
            <w:t>三、资格审查部分</w:t>
          </w:r>
          <w:r>
            <w:rPr>
              <w:color w:val="auto"/>
              <w:highlight w:val="none"/>
            </w:rPr>
            <w:tab/>
          </w:r>
          <w:r>
            <w:rPr>
              <w:color w:val="auto"/>
              <w:highlight w:val="none"/>
            </w:rPr>
            <w:fldChar w:fldCharType="begin"/>
          </w:r>
          <w:r>
            <w:rPr>
              <w:color w:val="auto"/>
              <w:highlight w:val="none"/>
            </w:rPr>
            <w:instrText xml:space="preserve"> PAGEREF _Toc28131 \h </w:instrText>
          </w:r>
          <w:r>
            <w:rPr>
              <w:color w:val="auto"/>
              <w:highlight w:val="none"/>
            </w:rPr>
            <w:fldChar w:fldCharType="separate"/>
          </w:r>
          <w:r>
            <w:rPr>
              <w:color w:val="auto"/>
              <w:highlight w:val="none"/>
            </w:rPr>
            <w:t>58</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"_Toc17892" </w:instrText>
          </w:r>
          <w:r>
            <w:rPr>
              <w:color w:val="auto"/>
              <w:highlight w:val="none"/>
            </w:rPr>
            <w:fldChar w:fldCharType="separate"/>
          </w:r>
          <w:r>
            <w:rPr>
              <w:color w:val="auto"/>
              <w:szCs w:val="30"/>
              <w:highlight w:val="none"/>
            </w:rPr>
            <w:t>（一）</w:t>
          </w:r>
          <w:r>
            <w:rPr>
              <w:rFonts w:hint="eastAsia"/>
              <w:color w:val="auto"/>
              <w:szCs w:val="30"/>
              <w:highlight w:val="none"/>
            </w:rPr>
            <w:t>法定代表人身份证明或附有法定代表人身份证明的授权委托书</w:t>
          </w:r>
          <w:r>
            <w:rPr>
              <w:color w:val="auto"/>
              <w:highlight w:val="none"/>
            </w:rPr>
            <w:tab/>
          </w:r>
          <w:r>
            <w:rPr>
              <w:color w:val="auto"/>
              <w:highlight w:val="none"/>
            </w:rPr>
            <w:fldChar w:fldCharType="begin"/>
          </w:r>
          <w:r>
            <w:rPr>
              <w:color w:val="auto"/>
              <w:highlight w:val="none"/>
            </w:rPr>
            <w:instrText xml:space="preserve"> PAGEREF _Toc17892 \h </w:instrText>
          </w:r>
          <w:r>
            <w:rPr>
              <w:color w:val="auto"/>
              <w:highlight w:val="none"/>
            </w:rPr>
            <w:fldChar w:fldCharType="separate"/>
          </w:r>
          <w:r>
            <w:rPr>
              <w:color w:val="auto"/>
              <w:highlight w:val="none"/>
            </w:rPr>
            <w:t>61</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"_Toc4856" </w:instrText>
          </w:r>
          <w:r>
            <w:rPr>
              <w:color w:val="auto"/>
              <w:highlight w:val="none"/>
            </w:rPr>
            <w:fldChar w:fldCharType="separate"/>
          </w:r>
          <w:r>
            <w:rPr>
              <w:rFonts w:hint="eastAsia" w:ascii="宋体" w:hAnsi="宋体"/>
              <w:color w:val="auto"/>
              <w:highlight w:val="none"/>
            </w:rPr>
            <w:t>（二）比选申请人基本情况表</w:t>
          </w:r>
          <w:r>
            <w:rPr>
              <w:color w:val="auto"/>
              <w:highlight w:val="none"/>
            </w:rPr>
            <w:tab/>
          </w:r>
          <w:r>
            <w:rPr>
              <w:color w:val="auto"/>
              <w:highlight w:val="none"/>
            </w:rPr>
            <w:fldChar w:fldCharType="begin"/>
          </w:r>
          <w:r>
            <w:rPr>
              <w:color w:val="auto"/>
              <w:highlight w:val="none"/>
            </w:rPr>
            <w:instrText xml:space="preserve"> PAGEREF _Toc4856 \h </w:instrText>
          </w:r>
          <w:r>
            <w:rPr>
              <w:color w:val="auto"/>
              <w:highlight w:val="none"/>
            </w:rPr>
            <w:fldChar w:fldCharType="separate"/>
          </w:r>
          <w:r>
            <w:rPr>
              <w:color w:val="auto"/>
              <w:highlight w:val="none"/>
            </w:rPr>
            <w:t>63</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"_Toc15701" </w:instrText>
          </w:r>
          <w:r>
            <w:rPr>
              <w:color w:val="auto"/>
              <w:highlight w:val="none"/>
            </w:rPr>
            <w:fldChar w:fldCharType="separate"/>
          </w:r>
          <w:r>
            <w:rPr>
              <w:rFonts w:hint="eastAsia" w:ascii="宋体" w:hAnsi="宋体"/>
              <w:color w:val="auto"/>
              <w:highlight w:val="none"/>
            </w:rPr>
            <w:t>（三）项目管理机构</w:t>
          </w:r>
          <w:r>
            <w:rPr>
              <w:color w:val="auto"/>
              <w:highlight w:val="none"/>
            </w:rPr>
            <w:tab/>
          </w:r>
          <w:r>
            <w:rPr>
              <w:color w:val="auto"/>
              <w:highlight w:val="none"/>
            </w:rPr>
            <w:fldChar w:fldCharType="begin"/>
          </w:r>
          <w:r>
            <w:rPr>
              <w:color w:val="auto"/>
              <w:highlight w:val="none"/>
            </w:rPr>
            <w:instrText xml:space="preserve"> PAGEREF _Toc15701 \h </w:instrText>
          </w:r>
          <w:r>
            <w:rPr>
              <w:color w:val="auto"/>
              <w:highlight w:val="none"/>
            </w:rPr>
            <w:fldChar w:fldCharType="separate"/>
          </w:r>
          <w:r>
            <w:rPr>
              <w:color w:val="auto"/>
              <w:highlight w:val="none"/>
            </w:rPr>
            <w:t>64</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rFonts w:hint="eastAsia"/>
              <w:color w:val="auto"/>
              <w:highlight w:val="none"/>
            </w:rPr>
            <w:t>（四）承诺函</w:t>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"_Toc24354" </w:instrText>
          </w:r>
          <w:r>
            <w:rPr>
              <w:color w:val="auto"/>
              <w:highlight w:val="none"/>
            </w:rPr>
            <w:fldChar w:fldCharType="separate"/>
          </w:r>
          <w:r>
            <w:rPr>
              <w:rFonts w:hint="eastAsia" w:ascii="宋体" w:hAnsi="宋体"/>
              <w:color w:val="auto"/>
              <w:highlight w:val="none"/>
            </w:rPr>
            <w:t>（五）近年完成的类似项目情况表</w:t>
          </w:r>
          <w:r>
            <w:rPr>
              <w:color w:val="auto"/>
              <w:highlight w:val="none"/>
            </w:rPr>
            <w:tab/>
          </w:r>
          <w:r>
            <w:rPr>
              <w:color w:val="auto"/>
              <w:highlight w:val="none"/>
            </w:rPr>
            <w:fldChar w:fldCharType="begin"/>
          </w:r>
          <w:r>
            <w:rPr>
              <w:color w:val="auto"/>
              <w:highlight w:val="none"/>
            </w:rPr>
            <w:instrText xml:space="preserve"> PAGEREF _Toc24354 \h </w:instrText>
          </w:r>
          <w:r>
            <w:rPr>
              <w:color w:val="auto"/>
              <w:highlight w:val="none"/>
            </w:rPr>
            <w:fldChar w:fldCharType="separate"/>
          </w:r>
          <w:r>
            <w:rPr>
              <w:color w:val="auto"/>
              <w:highlight w:val="none"/>
            </w:rPr>
            <w:t>66</w:t>
          </w:r>
          <w:r>
            <w:rPr>
              <w:color w:val="auto"/>
              <w:highlight w:val="none"/>
            </w:rPr>
            <w:fldChar w:fldCharType="end"/>
          </w:r>
          <w:r>
            <w:rPr>
              <w:color w:val="auto"/>
              <w:highlight w:val="none"/>
            </w:rPr>
            <w:fldChar w:fldCharType="end"/>
          </w:r>
        </w:p>
        <w:p>
          <w:pPr>
            <w:pStyle w:val="313"/>
            <w:tabs>
              <w:tab w:val="right" w:leader="dot" w:pos="9746"/>
            </w:tabs>
            <w:rPr>
              <w:color w:val="auto"/>
              <w:highlight w:val="none"/>
            </w:rPr>
          </w:pPr>
          <w:r>
            <w:rPr>
              <w:color w:val="auto"/>
              <w:highlight w:val="none"/>
            </w:rPr>
            <w:fldChar w:fldCharType="begin"/>
          </w:r>
          <w:r>
            <w:rPr>
              <w:color w:val="auto"/>
              <w:highlight w:val="none"/>
            </w:rPr>
            <w:instrText xml:space="preserve"> HYPERLINK \l "_Toc22017" </w:instrText>
          </w:r>
          <w:r>
            <w:rPr>
              <w:color w:val="auto"/>
              <w:highlight w:val="none"/>
            </w:rPr>
            <w:fldChar w:fldCharType="separate"/>
          </w:r>
          <w:r>
            <w:rPr>
              <w:rFonts w:ascii="宋体" w:hAnsi="宋体"/>
              <w:color w:val="auto"/>
              <w:highlight w:val="none"/>
            </w:rPr>
            <w:t>（</w:t>
          </w:r>
          <w:r>
            <w:rPr>
              <w:rFonts w:hint="eastAsia" w:ascii="宋体" w:hAnsi="宋体"/>
              <w:color w:val="auto"/>
              <w:highlight w:val="none"/>
            </w:rPr>
            <w:t>六</w:t>
          </w:r>
          <w:r>
            <w:rPr>
              <w:rFonts w:ascii="宋体" w:hAnsi="宋体"/>
              <w:color w:val="auto"/>
              <w:highlight w:val="none"/>
            </w:rPr>
            <w:t>）</w:t>
          </w:r>
          <w:r>
            <w:rPr>
              <w:rFonts w:hint="eastAsia" w:ascii="宋体" w:hAnsi="宋体"/>
              <w:color w:val="auto"/>
              <w:highlight w:val="none"/>
            </w:rPr>
            <w:t>其他资料</w:t>
          </w:r>
          <w:r>
            <w:rPr>
              <w:color w:val="auto"/>
              <w:highlight w:val="none"/>
            </w:rPr>
            <w:tab/>
          </w:r>
          <w:r>
            <w:rPr>
              <w:color w:val="auto"/>
              <w:highlight w:val="none"/>
            </w:rPr>
            <w:fldChar w:fldCharType="end"/>
          </w:r>
          <w:r>
            <w:rPr>
              <w:rFonts w:hint="eastAsia" w:ascii="宋体" w:hAnsi="宋体"/>
              <w:color w:val="auto"/>
              <w:highlight w:val="none"/>
            </w:rPr>
            <w:t>67</w:t>
          </w:r>
        </w:p>
        <w:p>
          <w:pPr>
            <w:spacing w:line="360" w:lineRule="auto"/>
            <w:rPr>
              <w:rFonts w:ascii="宋体" w:hAnsi="宋体"/>
              <w:color w:val="auto"/>
              <w:highlight w:val="none"/>
            </w:rPr>
          </w:pPr>
          <w:r>
            <w:rPr>
              <w:rFonts w:ascii="宋体" w:hAnsi="宋体"/>
              <w:color w:val="auto"/>
              <w:highlight w:val="none"/>
            </w:rPr>
            <w:fldChar w:fldCharType="end"/>
          </w:r>
        </w:p>
      </w:sdtContent>
    </w:sdt>
    <w:p>
      <w:pPr>
        <w:pStyle w:val="3"/>
        <w:spacing w:line="480" w:lineRule="auto"/>
        <w:rPr>
          <w:rFonts w:ascii="宋体" w:hAnsi="宋体"/>
          <w:color w:val="auto"/>
          <w:sz w:val="52"/>
          <w:szCs w:val="52"/>
          <w:highlight w:val="none"/>
        </w:rPr>
      </w:pPr>
      <w:bookmarkStart w:id="3" w:name="_Toc6595"/>
      <w:bookmarkStart w:id="4" w:name="_Toc19160"/>
      <w:bookmarkStart w:id="5" w:name="_Toc9936"/>
      <w:bookmarkStart w:id="6" w:name="_Toc509218690"/>
    </w:p>
    <w:p>
      <w:pPr>
        <w:rPr>
          <w:rFonts w:ascii="宋体" w:hAnsi="宋体"/>
          <w:color w:val="auto"/>
          <w:sz w:val="52"/>
          <w:szCs w:val="52"/>
          <w:highlight w:val="none"/>
        </w:rPr>
      </w:pPr>
    </w:p>
    <w:p>
      <w:pPr>
        <w:pStyle w:val="2"/>
        <w:rPr>
          <w:rFonts w:ascii="宋体" w:hAnsi="宋体"/>
          <w:color w:val="auto"/>
          <w:sz w:val="52"/>
          <w:szCs w:val="52"/>
          <w:highlight w:val="none"/>
        </w:rPr>
      </w:pPr>
    </w:p>
    <w:p>
      <w:pPr>
        <w:pStyle w:val="2"/>
        <w:rPr>
          <w:rFonts w:ascii="宋体" w:hAnsi="宋体"/>
          <w:color w:val="auto"/>
          <w:sz w:val="52"/>
          <w:szCs w:val="52"/>
          <w:highlight w:val="none"/>
        </w:rPr>
      </w:pPr>
    </w:p>
    <w:p>
      <w:pPr>
        <w:pStyle w:val="2"/>
        <w:rPr>
          <w:rFonts w:ascii="宋体" w:hAnsi="宋体"/>
          <w:color w:val="auto"/>
          <w:sz w:val="52"/>
          <w:szCs w:val="52"/>
          <w:highlight w:val="none"/>
        </w:rPr>
      </w:pPr>
    </w:p>
    <w:p>
      <w:pPr>
        <w:pStyle w:val="2"/>
        <w:rPr>
          <w:rFonts w:ascii="宋体" w:hAnsi="宋体"/>
          <w:color w:val="auto"/>
          <w:sz w:val="52"/>
          <w:szCs w:val="52"/>
          <w:highlight w:val="none"/>
        </w:rPr>
      </w:pPr>
    </w:p>
    <w:p>
      <w:pPr>
        <w:pStyle w:val="2"/>
        <w:rPr>
          <w:rFonts w:ascii="宋体" w:hAnsi="宋体"/>
          <w:color w:val="auto"/>
          <w:sz w:val="52"/>
          <w:szCs w:val="52"/>
          <w:highlight w:val="none"/>
        </w:rPr>
      </w:pPr>
    </w:p>
    <w:p>
      <w:pPr>
        <w:pStyle w:val="3"/>
        <w:spacing w:line="480" w:lineRule="auto"/>
        <w:jc w:val="center"/>
        <w:rPr>
          <w:rFonts w:ascii="宋体" w:hAnsi="宋体"/>
          <w:color w:val="auto"/>
          <w:sz w:val="52"/>
          <w:szCs w:val="52"/>
          <w:highlight w:val="none"/>
        </w:rPr>
      </w:pPr>
      <w:r>
        <w:rPr>
          <w:rFonts w:hint="eastAsia" w:ascii="宋体" w:hAnsi="宋体"/>
          <w:color w:val="auto"/>
          <w:sz w:val="52"/>
          <w:szCs w:val="52"/>
          <w:highlight w:val="none"/>
        </w:rPr>
        <w:t>第 一 卷</w:t>
      </w:r>
      <w:bookmarkEnd w:id="3"/>
      <w:bookmarkEnd w:id="4"/>
      <w:bookmarkEnd w:id="5"/>
      <w:bookmarkEnd w:id="6"/>
    </w:p>
    <w:p>
      <w:pPr>
        <w:rPr>
          <w:color w:val="auto"/>
          <w:highlight w:val="none"/>
        </w:rPr>
      </w:pPr>
    </w:p>
    <w:p>
      <w:pPr>
        <w:spacing w:line="200" w:lineRule="exact"/>
        <w:rPr>
          <w:rFonts w:ascii="宋体" w:hAnsi="宋体"/>
          <w:color w:val="auto"/>
          <w:highlight w:val="none"/>
        </w:rPr>
      </w:pPr>
      <w:r>
        <w:rPr>
          <w:rFonts w:ascii="宋体" w:hAnsi="宋体"/>
          <w:color w:val="auto"/>
          <w:highlight w:val="none"/>
        </w:rPr>
        <w:br w:type="page"/>
      </w:r>
    </w:p>
    <w:p>
      <w:pPr>
        <w:pStyle w:val="3"/>
        <w:spacing w:line="360" w:lineRule="auto"/>
        <w:jc w:val="center"/>
        <w:rPr>
          <w:rFonts w:hint="eastAsia" w:ascii="宋体" w:hAnsi="宋体" w:eastAsia="宋体"/>
          <w:snapToGrid w:val="0"/>
          <w:color w:val="auto"/>
          <w:highlight w:val="none"/>
          <w:lang w:eastAsia="zh-CN"/>
        </w:rPr>
      </w:pPr>
      <w:bookmarkStart w:id="7" w:name="_Toc8197"/>
      <w:bookmarkStart w:id="8" w:name="_Toc174"/>
      <w:bookmarkStart w:id="9" w:name="_Toc57905819"/>
      <w:bookmarkStart w:id="10" w:name="_Toc430530423"/>
      <w:bookmarkStart w:id="11" w:name="_Toc224103306"/>
      <w:bookmarkStart w:id="12" w:name="_Toc509218699"/>
      <w:bookmarkStart w:id="13" w:name="_Toc287620674"/>
      <w:bookmarkStart w:id="14" w:name="_Toc18846"/>
      <w:bookmarkStart w:id="15" w:name="_Toc287607735"/>
      <w:r>
        <w:rPr>
          <w:rFonts w:ascii="宋体" w:hAnsi="宋体"/>
          <w:snapToGrid w:val="0"/>
          <w:color w:val="auto"/>
          <w:highlight w:val="none"/>
        </w:rPr>
        <w:t xml:space="preserve">第一章  </w:t>
      </w:r>
      <w:bookmarkEnd w:id="7"/>
      <w:bookmarkEnd w:id="8"/>
      <w:bookmarkEnd w:id="9"/>
      <w:r>
        <w:rPr>
          <w:rFonts w:hint="eastAsia" w:ascii="宋体" w:hAnsi="宋体"/>
          <w:snapToGrid w:val="0"/>
          <w:color w:val="auto"/>
          <w:highlight w:val="none"/>
        </w:rPr>
        <w:t>比选</w:t>
      </w:r>
      <w:r>
        <w:rPr>
          <w:rFonts w:hint="eastAsia" w:ascii="宋体" w:hAnsi="宋体"/>
          <w:snapToGrid w:val="0"/>
          <w:color w:val="auto"/>
          <w:highlight w:val="none"/>
          <w:lang w:val="en-US" w:eastAsia="zh-CN"/>
        </w:rPr>
        <w:t>公告</w:t>
      </w:r>
    </w:p>
    <w:p>
      <w:pPr>
        <w:tabs>
          <w:tab w:val="left" w:pos="3425"/>
          <w:tab w:val="left" w:pos="5520"/>
        </w:tabs>
        <w:autoSpaceDE w:val="0"/>
        <w:autoSpaceDN w:val="0"/>
        <w:adjustRightInd w:val="0"/>
        <w:snapToGrid w:val="0"/>
        <w:spacing w:line="450" w:lineRule="exact"/>
        <w:jc w:val="center"/>
        <w:rPr>
          <w:rFonts w:ascii="宋体" w:hAnsi="宋体"/>
          <w:b/>
          <w:bCs/>
          <w:color w:val="auto"/>
          <w:w w:val="99"/>
          <w:kern w:val="0"/>
          <w:sz w:val="28"/>
          <w:szCs w:val="28"/>
          <w:highlight w:val="none"/>
        </w:rPr>
      </w:pPr>
      <w:r>
        <w:rPr>
          <w:rFonts w:hint="eastAsia" w:ascii="宋体" w:hAnsi="宋体"/>
          <w:b/>
          <w:bCs/>
          <w:color w:val="auto"/>
          <w:w w:val="99"/>
          <w:kern w:val="0"/>
          <w:sz w:val="28"/>
          <w:szCs w:val="28"/>
          <w:highlight w:val="none"/>
        </w:rPr>
        <w:t>重庆工商大学茶园校区一期工程正式用电外线连接项目</w:t>
      </w:r>
    </w:p>
    <w:p>
      <w:pPr>
        <w:tabs>
          <w:tab w:val="left" w:pos="3425"/>
          <w:tab w:val="left" w:pos="5520"/>
        </w:tabs>
        <w:autoSpaceDE w:val="0"/>
        <w:autoSpaceDN w:val="0"/>
        <w:adjustRightInd w:val="0"/>
        <w:snapToGrid w:val="0"/>
        <w:spacing w:line="450" w:lineRule="exact"/>
        <w:jc w:val="center"/>
        <w:rPr>
          <w:rFonts w:hint="eastAsia" w:ascii="宋体" w:hAnsi="宋体" w:eastAsia="宋体"/>
          <w:b/>
          <w:bCs/>
          <w:snapToGrid w:val="0"/>
          <w:color w:val="auto"/>
          <w:sz w:val="28"/>
          <w:szCs w:val="28"/>
          <w:highlight w:val="none"/>
          <w:lang w:eastAsia="zh-CN"/>
        </w:rPr>
      </w:pPr>
      <w:r>
        <w:rPr>
          <w:rFonts w:hint="eastAsia" w:ascii="宋体" w:hAnsi="宋体"/>
          <w:b/>
          <w:bCs/>
          <w:color w:val="auto"/>
          <w:w w:val="99"/>
          <w:kern w:val="0"/>
          <w:sz w:val="28"/>
          <w:szCs w:val="28"/>
          <w:highlight w:val="none"/>
        </w:rPr>
        <w:t>比选</w:t>
      </w:r>
      <w:r>
        <w:rPr>
          <w:rFonts w:hint="eastAsia" w:ascii="宋体" w:hAnsi="宋体"/>
          <w:b/>
          <w:bCs/>
          <w:color w:val="auto"/>
          <w:w w:val="99"/>
          <w:kern w:val="0"/>
          <w:sz w:val="28"/>
          <w:szCs w:val="28"/>
          <w:highlight w:val="none"/>
          <w:lang w:val="en-US" w:eastAsia="zh-CN"/>
        </w:rPr>
        <w:t>公告</w:t>
      </w:r>
    </w:p>
    <w:p>
      <w:pPr>
        <w:pStyle w:val="4"/>
        <w:spacing w:before="100" w:after="100" w:line="450" w:lineRule="exact"/>
        <w:rPr>
          <w:rFonts w:ascii="宋体" w:hAnsi="宋体"/>
          <w:snapToGrid w:val="0"/>
          <w:color w:val="auto"/>
          <w:sz w:val="28"/>
          <w:szCs w:val="28"/>
          <w:highlight w:val="none"/>
        </w:rPr>
      </w:pPr>
      <w:bookmarkStart w:id="16" w:name="_Toc5948"/>
      <w:bookmarkStart w:id="17" w:name="_Toc57905820"/>
      <w:r>
        <w:rPr>
          <w:rFonts w:ascii="宋体" w:hAnsi="宋体"/>
          <w:snapToGrid w:val="0"/>
          <w:color w:val="auto"/>
          <w:sz w:val="28"/>
          <w:szCs w:val="28"/>
          <w:highlight w:val="none"/>
        </w:rPr>
        <w:t xml:space="preserve">1.  </w:t>
      </w:r>
      <w:r>
        <w:rPr>
          <w:rFonts w:hint="eastAsia" w:ascii="宋体" w:hAnsi="宋体"/>
          <w:snapToGrid w:val="0"/>
          <w:color w:val="auto"/>
          <w:sz w:val="28"/>
          <w:szCs w:val="28"/>
          <w:highlight w:val="none"/>
        </w:rPr>
        <w:t>比选</w:t>
      </w:r>
      <w:r>
        <w:rPr>
          <w:rFonts w:ascii="宋体" w:hAnsi="宋体"/>
          <w:snapToGrid w:val="0"/>
          <w:color w:val="auto"/>
          <w:sz w:val="28"/>
          <w:szCs w:val="28"/>
          <w:highlight w:val="none"/>
        </w:rPr>
        <w:t>条件</w:t>
      </w:r>
      <w:bookmarkEnd w:id="16"/>
      <w:bookmarkEnd w:id="17"/>
    </w:p>
    <w:p>
      <w:pPr>
        <w:tabs>
          <w:tab w:val="left" w:pos="4305"/>
          <w:tab w:val="left" w:pos="4640"/>
          <w:tab w:val="left" w:pos="7240"/>
        </w:tabs>
        <w:autoSpaceDE w:val="0"/>
        <w:autoSpaceDN w:val="0"/>
        <w:adjustRightInd w:val="0"/>
        <w:snapToGrid w:val="0"/>
        <w:spacing w:line="450" w:lineRule="exact"/>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本比选项目</w:t>
      </w:r>
      <w:r>
        <w:rPr>
          <w:rFonts w:hint="eastAsia" w:ascii="宋体" w:hAnsi="宋体"/>
          <w:snapToGrid w:val="0"/>
          <w:color w:val="auto"/>
          <w:kern w:val="0"/>
          <w:szCs w:val="21"/>
          <w:highlight w:val="none"/>
          <w:u w:val="single"/>
        </w:rPr>
        <w:t>重庆工商大学茶园校区一期工程</w:t>
      </w:r>
      <w:r>
        <w:rPr>
          <w:rFonts w:hint="eastAsia" w:ascii="宋体" w:hAnsi="宋体"/>
          <w:snapToGrid w:val="0"/>
          <w:color w:val="auto"/>
          <w:kern w:val="0"/>
          <w:szCs w:val="21"/>
          <w:highlight w:val="none"/>
        </w:rPr>
        <w:t>已由</w:t>
      </w:r>
      <w:r>
        <w:rPr>
          <w:rFonts w:hint="eastAsia" w:ascii="宋体" w:hAnsi="宋体"/>
          <w:snapToGrid w:val="0"/>
          <w:color w:val="auto"/>
          <w:kern w:val="0"/>
          <w:szCs w:val="21"/>
          <w:highlight w:val="none"/>
          <w:u w:val="single"/>
        </w:rPr>
        <w:t>重庆经开区改革发展科技局</w:t>
      </w:r>
      <w:r>
        <w:rPr>
          <w:rFonts w:hint="eastAsia" w:ascii="宋体" w:hAnsi="宋体"/>
          <w:snapToGrid w:val="0"/>
          <w:color w:val="auto"/>
          <w:kern w:val="0"/>
          <w:szCs w:val="21"/>
          <w:highlight w:val="none"/>
        </w:rPr>
        <w:t>批准建设，项目业主为</w:t>
      </w:r>
      <w:r>
        <w:rPr>
          <w:rFonts w:hint="eastAsia" w:ascii="宋体" w:hAnsi="宋体"/>
          <w:snapToGrid w:val="0"/>
          <w:color w:val="auto"/>
          <w:kern w:val="0"/>
          <w:szCs w:val="21"/>
          <w:highlight w:val="none"/>
          <w:u w:val="single"/>
        </w:rPr>
        <w:t>重庆工商大学</w:t>
      </w:r>
      <w:r>
        <w:rPr>
          <w:rFonts w:hint="eastAsia" w:ascii="宋体" w:hAnsi="宋体"/>
          <w:snapToGrid w:val="0"/>
          <w:color w:val="auto"/>
          <w:kern w:val="0"/>
          <w:szCs w:val="21"/>
          <w:highlight w:val="none"/>
        </w:rPr>
        <w:t>，代理业主为</w:t>
      </w:r>
      <w:r>
        <w:rPr>
          <w:rFonts w:hint="eastAsia" w:ascii="宋体" w:hAnsi="宋体"/>
          <w:snapToGrid w:val="0"/>
          <w:color w:val="auto"/>
          <w:kern w:val="0"/>
          <w:szCs w:val="21"/>
          <w:highlight w:val="none"/>
          <w:u w:val="single"/>
        </w:rPr>
        <w:t>重庆经开区开发建设有限公司</w:t>
      </w:r>
      <w:r>
        <w:rPr>
          <w:rFonts w:hint="eastAsia" w:ascii="宋体" w:hAnsi="宋体"/>
          <w:snapToGrid w:val="0"/>
          <w:color w:val="auto"/>
          <w:kern w:val="0"/>
          <w:szCs w:val="21"/>
          <w:highlight w:val="none"/>
        </w:rPr>
        <w:t>。建设资金来自</w:t>
      </w:r>
      <w:r>
        <w:rPr>
          <w:rFonts w:hint="eastAsia" w:ascii="宋体" w:hAnsi="宋体"/>
          <w:snapToGrid w:val="0"/>
          <w:color w:val="auto"/>
          <w:kern w:val="0"/>
          <w:szCs w:val="21"/>
          <w:highlight w:val="none"/>
          <w:u w:val="single"/>
        </w:rPr>
        <w:t>业主自筹资金</w:t>
      </w:r>
      <w:r>
        <w:rPr>
          <w:rFonts w:hint="eastAsia" w:ascii="宋体" w:hAnsi="宋体"/>
          <w:snapToGrid w:val="0"/>
          <w:color w:val="auto"/>
          <w:kern w:val="0"/>
          <w:szCs w:val="21"/>
          <w:highlight w:val="none"/>
        </w:rPr>
        <w:t>，出资比例为</w:t>
      </w:r>
      <w:r>
        <w:rPr>
          <w:rFonts w:hint="eastAsia" w:ascii="宋体" w:hAnsi="宋体"/>
          <w:snapToGrid w:val="0"/>
          <w:color w:val="auto"/>
          <w:kern w:val="0"/>
          <w:szCs w:val="21"/>
          <w:highlight w:val="none"/>
          <w:u w:val="single"/>
        </w:rPr>
        <w:t>100%</w:t>
      </w:r>
      <w:r>
        <w:rPr>
          <w:rFonts w:hint="eastAsia" w:ascii="宋体" w:hAnsi="宋体"/>
          <w:snapToGrid w:val="0"/>
          <w:color w:val="auto"/>
          <w:kern w:val="0"/>
          <w:szCs w:val="21"/>
          <w:highlight w:val="none"/>
        </w:rPr>
        <w:t>。现已具备比选条件，现对该项目的正式用电外线连接项目进行比选。</w:t>
      </w:r>
    </w:p>
    <w:p>
      <w:pPr>
        <w:pStyle w:val="4"/>
        <w:spacing w:before="100" w:after="100" w:line="450" w:lineRule="exact"/>
        <w:rPr>
          <w:rFonts w:ascii="宋体" w:hAnsi="宋体"/>
          <w:snapToGrid w:val="0"/>
          <w:color w:val="auto"/>
          <w:sz w:val="28"/>
          <w:szCs w:val="28"/>
          <w:highlight w:val="none"/>
        </w:rPr>
      </w:pPr>
      <w:bookmarkStart w:id="18" w:name="_Toc15637"/>
      <w:bookmarkStart w:id="19" w:name="_Toc57905821"/>
      <w:r>
        <w:rPr>
          <w:rFonts w:ascii="宋体" w:hAnsi="宋体"/>
          <w:snapToGrid w:val="0"/>
          <w:color w:val="auto"/>
          <w:sz w:val="28"/>
          <w:szCs w:val="28"/>
          <w:highlight w:val="none"/>
        </w:rPr>
        <w:t>2.  项目概况与</w:t>
      </w:r>
      <w:r>
        <w:rPr>
          <w:rFonts w:hint="eastAsia" w:ascii="宋体" w:hAnsi="宋体"/>
          <w:snapToGrid w:val="0"/>
          <w:color w:val="auto"/>
          <w:sz w:val="28"/>
          <w:szCs w:val="28"/>
          <w:highlight w:val="none"/>
        </w:rPr>
        <w:t>比选</w:t>
      </w:r>
      <w:r>
        <w:rPr>
          <w:rFonts w:ascii="宋体" w:hAnsi="宋体"/>
          <w:snapToGrid w:val="0"/>
          <w:color w:val="auto"/>
          <w:sz w:val="28"/>
          <w:szCs w:val="28"/>
          <w:highlight w:val="none"/>
        </w:rPr>
        <w:t>范围</w:t>
      </w:r>
      <w:bookmarkEnd w:id="18"/>
      <w:bookmarkEnd w:id="19"/>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2.1 建设地点：重庆工商大学茶园校区。</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2.2 工程概况：本项目设计从搭火点10KV高压出线柜到开闭所进线断路器上端头止。电气部分包括10KV电缆及相应管沟。采用10KV双电源供电，由110KV大田变电站10千伏不同母线段待用间隔高压柜分别一回电缆至1#开闭所和2#开闭所</w:t>
      </w:r>
      <w:r>
        <w:rPr>
          <w:rFonts w:hint="eastAsia" w:ascii="宋体" w:hAnsi="宋体"/>
          <w:snapToGrid w:val="0"/>
          <w:color w:val="auto"/>
          <w:kern w:val="0"/>
          <w:szCs w:val="21"/>
          <w:highlight w:val="none"/>
          <w:lang w:val="en-US" w:eastAsia="zh-CN"/>
        </w:rPr>
        <w:t>,工作内容：详见初设图</w:t>
      </w:r>
      <w:r>
        <w:rPr>
          <w:rFonts w:hint="eastAsia" w:ascii="宋体" w:hAnsi="宋体"/>
          <w:snapToGrid w:val="0"/>
          <w:color w:val="auto"/>
          <w:kern w:val="0"/>
          <w:szCs w:val="21"/>
          <w:highlight w:val="none"/>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2.3 比选范围：包括不限于</w:t>
      </w:r>
      <w:r>
        <w:rPr>
          <w:rFonts w:hint="eastAsia" w:ascii="宋体" w:hAnsi="宋体"/>
          <w:snapToGrid w:val="0"/>
          <w:color w:val="auto"/>
          <w:kern w:val="0"/>
          <w:szCs w:val="21"/>
          <w:highlight w:val="none"/>
          <w:lang w:eastAsia="zh-CN"/>
        </w:rPr>
        <w:t>重庆工商大学茶园校区一期工程正式用电外线连接项目</w:t>
      </w:r>
      <w:r>
        <w:rPr>
          <w:rFonts w:hint="eastAsia" w:ascii="宋体" w:hAnsi="宋体"/>
          <w:snapToGrid w:val="0"/>
          <w:color w:val="auto"/>
          <w:kern w:val="0"/>
          <w:szCs w:val="21"/>
          <w:highlight w:val="none"/>
        </w:rPr>
        <w:t>的</w:t>
      </w:r>
      <w:r>
        <w:rPr>
          <w:rFonts w:hint="eastAsia" w:ascii="宋体" w:hAnsi="宋体"/>
          <w:snapToGrid w:val="0"/>
          <w:color w:val="auto"/>
          <w:kern w:val="0"/>
          <w:szCs w:val="21"/>
          <w:highlight w:val="none"/>
          <w:lang w:val="en-US" w:eastAsia="zh-CN"/>
        </w:rPr>
        <w:t>初设</w:t>
      </w:r>
      <w:r>
        <w:rPr>
          <w:rFonts w:hint="eastAsia" w:ascii="宋体" w:hAnsi="宋体"/>
          <w:snapToGrid w:val="0"/>
          <w:color w:val="auto"/>
          <w:kern w:val="0"/>
          <w:szCs w:val="21"/>
          <w:highlight w:val="none"/>
        </w:rPr>
        <w:t>图、施工、供电手续办理、送电等工</w:t>
      </w:r>
      <w:r>
        <w:rPr>
          <w:rFonts w:hint="eastAsia" w:ascii="宋体" w:hAnsi="宋体"/>
          <w:snapToGrid w:val="0"/>
          <w:color w:val="auto"/>
          <w:kern w:val="0"/>
          <w:szCs w:val="21"/>
          <w:highlight w:val="none"/>
          <w:lang w:val="en-US" w:eastAsia="zh-CN"/>
        </w:rPr>
        <w:t>作</w:t>
      </w:r>
      <w:r>
        <w:rPr>
          <w:rFonts w:hint="eastAsia" w:ascii="宋体" w:hAnsi="宋体"/>
          <w:snapToGrid w:val="0"/>
          <w:color w:val="auto"/>
          <w:kern w:val="0"/>
          <w:szCs w:val="21"/>
          <w:highlight w:val="none"/>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2.4 施工</w:t>
      </w:r>
      <w:r>
        <w:rPr>
          <w:rFonts w:hint="eastAsia" w:ascii="宋体" w:hAnsi="宋体"/>
          <w:snapToGrid w:val="0"/>
          <w:color w:val="auto"/>
          <w:kern w:val="0"/>
          <w:szCs w:val="21"/>
          <w:highlight w:val="none"/>
          <w:lang w:val="en-US" w:eastAsia="zh-CN"/>
        </w:rPr>
        <w:t>工期</w:t>
      </w: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6</w:t>
      </w:r>
      <w:r>
        <w:rPr>
          <w:rFonts w:hint="eastAsia" w:ascii="宋体" w:hAnsi="宋体"/>
          <w:snapToGrid w:val="0"/>
          <w:color w:val="auto"/>
          <w:kern w:val="0"/>
          <w:szCs w:val="21"/>
          <w:highlight w:val="none"/>
        </w:rPr>
        <w:t>0日历天。</w:t>
      </w:r>
    </w:p>
    <w:p>
      <w:pPr>
        <w:pStyle w:val="4"/>
        <w:spacing w:before="100" w:after="100" w:line="450" w:lineRule="exact"/>
        <w:rPr>
          <w:rFonts w:ascii="宋体" w:hAnsi="宋体"/>
          <w:snapToGrid w:val="0"/>
          <w:color w:val="auto"/>
          <w:sz w:val="28"/>
          <w:szCs w:val="28"/>
          <w:highlight w:val="none"/>
        </w:rPr>
      </w:pPr>
      <w:bookmarkStart w:id="20" w:name="_Toc57905822"/>
      <w:bookmarkStart w:id="21" w:name="_Toc27841"/>
      <w:r>
        <w:rPr>
          <w:rFonts w:ascii="宋体" w:hAnsi="宋体"/>
          <w:snapToGrid w:val="0"/>
          <w:color w:val="auto"/>
          <w:sz w:val="28"/>
          <w:szCs w:val="28"/>
          <w:highlight w:val="none"/>
        </w:rPr>
        <w:t xml:space="preserve">3.  </w:t>
      </w:r>
      <w:r>
        <w:rPr>
          <w:rFonts w:hint="eastAsia" w:ascii="宋体" w:hAnsi="宋体"/>
          <w:snapToGrid w:val="0"/>
          <w:color w:val="auto"/>
          <w:sz w:val="28"/>
          <w:szCs w:val="28"/>
          <w:highlight w:val="none"/>
        </w:rPr>
        <w:t>比选申请人</w:t>
      </w:r>
      <w:r>
        <w:rPr>
          <w:rFonts w:ascii="宋体" w:hAnsi="宋体"/>
          <w:snapToGrid w:val="0"/>
          <w:color w:val="auto"/>
          <w:sz w:val="28"/>
          <w:szCs w:val="28"/>
          <w:highlight w:val="none"/>
        </w:rPr>
        <w:t>资格要求</w:t>
      </w:r>
      <w:bookmarkEnd w:id="20"/>
      <w:bookmarkEnd w:id="21"/>
    </w:p>
    <w:p>
      <w:pPr>
        <w:pStyle w:val="4"/>
        <w:spacing w:before="100" w:after="100" w:line="450" w:lineRule="exact"/>
        <w:ind w:firstLine="420" w:firstLineChars="200"/>
        <w:rPr>
          <w:rFonts w:ascii="宋体" w:hAnsi="宋体"/>
          <w:b w:val="0"/>
          <w:bCs w:val="0"/>
          <w:snapToGrid w:val="0"/>
          <w:color w:val="auto"/>
          <w:kern w:val="0"/>
          <w:sz w:val="21"/>
          <w:szCs w:val="21"/>
          <w:highlight w:val="none"/>
        </w:rPr>
      </w:pPr>
      <w:bookmarkStart w:id="22" w:name="_Toc57905823"/>
      <w:bookmarkStart w:id="23" w:name="_Toc28420"/>
      <w:r>
        <w:rPr>
          <w:rFonts w:hint="eastAsia" w:ascii="宋体" w:hAnsi="宋体"/>
          <w:b w:val="0"/>
          <w:bCs w:val="0"/>
          <w:snapToGrid w:val="0"/>
          <w:color w:val="auto"/>
          <w:kern w:val="0"/>
          <w:sz w:val="21"/>
          <w:szCs w:val="21"/>
          <w:highlight w:val="none"/>
        </w:rPr>
        <w:t>3.1本次比选要求比选人须具备建设行政主管部门颁发的有效的电力工程施工总承包三级及以上资质或者输变电工程专业承包三级及以上资质。并在人员、设备、资金等方面具有相应的能力。</w:t>
      </w:r>
    </w:p>
    <w:p>
      <w:pPr>
        <w:adjustRightInd w:val="0"/>
        <w:snapToGri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3.2本次比选要求比选人具备的业绩条件：</w:t>
      </w:r>
      <w:r>
        <w:rPr>
          <w:rFonts w:hint="eastAsia" w:ascii="宋体" w:hAnsi="宋体"/>
          <w:snapToGrid w:val="0"/>
          <w:color w:val="auto"/>
          <w:kern w:val="0"/>
          <w:szCs w:val="21"/>
          <w:highlight w:val="none"/>
          <w:lang w:val="en-US" w:eastAsia="zh-CN"/>
        </w:rPr>
        <w:t>至少</w:t>
      </w:r>
      <w:r>
        <w:rPr>
          <w:rFonts w:hint="eastAsia"/>
          <w:color w:val="auto"/>
          <w:highlight w:val="none"/>
        </w:rPr>
        <w:t>提供</w:t>
      </w:r>
      <w:r>
        <w:rPr>
          <w:rFonts w:hint="eastAsia"/>
          <w:color w:val="auto"/>
          <w:highlight w:val="none"/>
          <w:lang w:val="en-US" w:eastAsia="zh-CN"/>
        </w:rPr>
        <w:t>一个</w:t>
      </w:r>
      <w:r>
        <w:rPr>
          <w:rFonts w:hint="eastAsia"/>
          <w:color w:val="auto"/>
          <w:highlight w:val="none"/>
        </w:rPr>
        <w:t>不低于280万以上类似工程业绩</w:t>
      </w:r>
      <w:r>
        <w:rPr>
          <w:rFonts w:hint="eastAsia" w:ascii="宋体" w:hAnsi="宋体"/>
          <w:snapToGrid w:val="0"/>
          <w:color w:val="auto"/>
          <w:kern w:val="0"/>
          <w:szCs w:val="21"/>
          <w:highlight w:val="none"/>
        </w:rPr>
        <w:t>；</w:t>
      </w:r>
    </w:p>
    <w:p>
      <w:pPr>
        <w:pStyle w:val="4"/>
        <w:spacing w:before="100" w:after="100" w:line="450" w:lineRule="exact"/>
        <w:ind w:firstLine="420" w:firstLineChars="200"/>
        <w:rPr>
          <w:rFonts w:ascii="宋体" w:hAnsi="宋体"/>
          <w:b w:val="0"/>
          <w:bCs w:val="0"/>
          <w:snapToGrid w:val="0"/>
          <w:color w:val="auto"/>
          <w:kern w:val="0"/>
          <w:sz w:val="21"/>
          <w:szCs w:val="21"/>
          <w:highlight w:val="none"/>
        </w:rPr>
      </w:pPr>
      <w:r>
        <w:rPr>
          <w:rFonts w:hint="eastAsia" w:ascii="宋体" w:hAnsi="宋体"/>
          <w:b w:val="0"/>
          <w:bCs w:val="0"/>
          <w:snapToGrid w:val="0"/>
          <w:color w:val="auto"/>
          <w:kern w:val="0"/>
          <w:sz w:val="21"/>
          <w:szCs w:val="21"/>
          <w:highlight w:val="none"/>
        </w:rPr>
        <w:t>3.3本次比选不接受联合体比选。</w:t>
      </w:r>
    </w:p>
    <w:p>
      <w:pPr>
        <w:pStyle w:val="4"/>
        <w:spacing w:before="100" w:after="100" w:line="450" w:lineRule="exact"/>
        <w:rPr>
          <w:rFonts w:ascii="宋体" w:hAnsi="宋体"/>
          <w:snapToGrid w:val="0"/>
          <w:color w:val="auto"/>
          <w:sz w:val="28"/>
          <w:szCs w:val="28"/>
          <w:highlight w:val="none"/>
        </w:rPr>
      </w:pPr>
      <w:r>
        <w:rPr>
          <w:rFonts w:ascii="宋体" w:hAnsi="宋体"/>
          <w:snapToGrid w:val="0"/>
          <w:color w:val="auto"/>
          <w:sz w:val="28"/>
          <w:szCs w:val="28"/>
          <w:highlight w:val="none"/>
        </w:rPr>
        <w:t xml:space="preserve">4.  </w:t>
      </w:r>
      <w:r>
        <w:rPr>
          <w:rFonts w:hint="eastAsia" w:ascii="宋体" w:hAnsi="宋体"/>
          <w:snapToGrid w:val="0"/>
          <w:color w:val="auto"/>
          <w:sz w:val="28"/>
          <w:szCs w:val="28"/>
          <w:highlight w:val="none"/>
        </w:rPr>
        <w:t>比选</w:t>
      </w:r>
      <w:r>
        <w:rPr>
          <w:rFonts w:ascii="宋体" w:hAnsi="宋体"/>
          <w:snapToGrid w:val="0"/>
          <w:color w:val="auto"/>
          <w:sz w:val="28"/>
          <w:szCs w:val="28"/>
          <w:highlight w:val="none"/>
        </w:rPr>
        <w:t>文件的获取</w:t>
      </w:r>
      <w:bookmarkEnd w:id="22"/>
      <w:bookmarkEnd w:id="23"/>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bookmarkStart w:id="24" w:name="_Toc57905824"/>
      <w:bookmarkStart w:id="25" w:name="_Toc5526"/>
      <w:r>
        <w:rPr>
          <w:rFonts w:hint="eastAsia" w:ascii="宋体" w:hAnsi="宋体"/>
          <w:snapToGrid w:val="0"/>
          <w:kern w:val="0"/>
          <w:szCs w:val="21"/>
        </w:rPr>
        <w:t>4.1</w:t>
      </w:r>
      <w:r>
        <w:rPr>
          <w:rFonts w:ascii="宋体" w:hAnsi="宋体"/>
          <w:snapToGrid w:val="0"/>
          <w:kern w:val="0"/>
          <w:szCs w:val="21"/>
        </w:rPr>
        <w:t>本</w:t>
      </w:r>
      <w:r>
        <w:rPr>
          <w:rFonts w:hint="eastAsia" w:ascii="宋体" w:hAnsi="宋体"/>
          <w:snapToGrid w:val="0"/>
          <w:kern w:val="0"/>
          <w:szCs w:val="21"/>
          <w:lang w:eastAsia="zh-CN"/>
        </w:rPr>
        <w:t>比选</w:t>
      </w:r>
      <w:r>
        <w:rPr>
          <w:rFonts w:ascii="宋体" w:hAnsi="宋体"/>
          <w:snapToGrid w:val="0"/>
          <w:kern w:val="0"/>
          <w:szCs w:val="21"/>
        </w:rPr>
        <w:t>项目</w:t>
      </w:r>
      <w:r>
        <w:rPr>
          <w:rFonts w:hint="eastAsia" w:ascii="宋体" w:hAnsi="宋体"/>
          <w:snapToGrid w:val="0"/>
          <w:kern w:val="0"/>
          <w:szCs w:val="21"/>
        </w:rPr>
        <w:t>自行递交</w:t>
      </w:r>
      <w:r>
        <w:rPr>
          <w:rFonts w:hint="eastAsia" w:ascii="宋体" w:hAnsi="宋体"/>
          <w:snapToGrid w:val="0"/>
          <w:kern w:val="0"/>
          <w:szCs w:val="21"/>
          <w:lang w:eastAsia="zh-CN"/>
        </w:rPr>
        <w:t>比选</w:t>
      </w:r>
      <w:r>
        <w:rPr>
          <w:rFonts w:hint="eastAsia" w:ascii="宋体" w:hAnsi="宋体"/>
          <w:snapToGrid w:val="0"/>
          <w:kern w:val="0"/>
          <w:szCs w:val="21"/>
        </w:rPr>
        <w:t>文件</w:t>
      </w:r>
      <w:r>
        <w:rPr>
          <w:rFonts w:ascii="宋体" w:hAnsi="宋体"/>
          <w:snapToGrid w:val="0"/>
          <w:kern w:val="0"/>
          <w:szCs w:val="21"/>
        </w:rPr>
        <w:t>，投标人在投标前可在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ascii="宋体" w:hAnsi="宋体"/>
          <w:snapToGrid w:val="0"/>
          <w:kern w:val="0"/>
          <w:szCs w:val="21"/>
        </w:rPr>
        <w:t>下载</w:t>
      </w:r>
      <w:r>
        <w:rPr>
          <w:rFonts w:hint="eastAsia" w:ascii="宋体" w:hAnsi="宋体"/>
          <w:snapToGrid w:val="0"/>
          <w:kern w:val="0"/>
          <w:szCs w:val="21"/>
          <w:lang w:eastAsia="zh-CN"/>
        </w:rPr>
        <w:t>比选</w:t>
      </w:r>
      <w:r>
        <w:rPr>
          <w:rFonts w:ascii="宋体" w:hAnsi="宋体"/>
          <w:snapToGrid w:val="0"/>
          <w:kern w:val="0"/>
          <w:szCs w:val="21"/>
        </w:rPr>
        <w:t>文件、工程量清单、电子图纸等资料。</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4.2  投标人可通过</w:t>
      </w:r>
      <w:r>
        <w:rPr>
          <w:rFonts w:hint="eastAsia" w:ascii="宋体" w:hAnsi="宋体"/>
          <w:snapToGrid w:val="0"/>
          <w:kern w:val="0"/>
          <w:szCs w:val="21"/>
          <w:lang w:eastAsia="zh-CN"/>
        </w:rPr>
        <w:t>比选</w:t>
      </w:r>
      <w:r>
        <w:rPr>
          <w:rFonts w:hint="eastAsia" w:ascii="宋体" w:hAnsi="宋体"/>
          <w:snapToGrid w:val="0"/>
          <w:kern w:val="0"/>
          <w:szCs w:val="21"/>
        </w:rPr>
        <w:t>公告中的联系人及联系地址书面递交对</w:t>
      </w:r>
      <w:r>
        <w:rPr>
          <w:rFonts w:hint="eastAsia" w:ascii="宋体" w:hAnsi="宋体"/>
          <w:snapToGrid w:val="0"/>
          <w:kern w:val="0"/>
          <w:szCs w:val="21"/>
          <w:u w:val="none"/>
        </w:rPr>
        <w:t>重庆工商大学茶园校区一期工程正式用电外线连接项目</w:t>
      </w:r>
      <w:r>
        <w:rPr>
          <w:rFonts w:hint="eastAsia" w:ascii="宋体" w:hAnsi="宋体"/>
          <w:snapToGrid w:val="0"/>
          <w:kern w:val="0"/>
          <w:szCs w:val="21"/>
        </w:rPr>
        <w:t>提出疑问，提问截止时间为公告公示后第三天。（提示：公告公示后第三天结束后，不再接收任何书面质疑。）</w:t>
      </w:r>
    </w:p>
    <w:p>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rPr>
      </w:pPr>
      <w:r>
        <w:rPr>
          <w:rFonts w:hint="eastAsia" w:ascii="宋体" w:hAnsi="宋体"/>
          <w:snapToGrid w:val="0"/>
          <w:kern w:val="0"/>
          <w:szCs w:val="21"/>
        </w:rPr>
        <w:t xml:space="preserve">4.3  </w:t>
      </w:r>
      <w:r>
        <w:rPr>
          <w:rFonts w:hint="eastAsia" w:ascii="宋体" w:hAnsi="宋体"/>
          <w:snapToGrid w:val="0"/>
          <w:kern w:val="0"/>
          <w:szCs w:val="21"/>
          <w:lang w:eastAsia="zh-CN"/>
        </w:rPr>
        <w:t>比选</w:t>
      </w:r>
      <w:r>
        <w:rPr>
          <w:rFonts w:hint="eastAsia" w:ascii="宋体" w:hAnsi="宋体"/>
          <w:snapToGrid w:val="0"/>
          <w:kern w:val="0"/>
          <w:szCs w:val="21"/>
        </w:rPr>
        <w:t>人应于</w:t>
      </w:r>
      <w:r>
        <w:rPr>
          <w:rFonts w:hint="eastAsia" w:ascii="宋体" w:hAnsi="宋体" w:cs="宋体"/>
          <w:kern w:val="0"/>
          <w:szCs w:val="21"/>
          <w:u w:val="none"/>
        </w:rPr>
        <w:t>公告公示后第四天</w:t>
      </w:r>
      <w:r>
        <w:rPr>
          <w:rFonts w:hint="eastAsia" w:ascii="宋体" w:hAnsi="宋体"/>
          <w:snapToGrid w:val="0"/>
          <w:kern w:val="0"/>
          <w:szCs w:val="21"/>
        </w:rPr>
        <w:t>在重庆经开区投资集团官网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发布澄清。</w:t>
      </w:r>
    </w:p>
    <w:p>
      <w:pPr>
        <w:pStyle w:val="4"/>
        <w:spacing w:before="100" w:after="100" w:line="450" w:lineRule="exact"/>
        <w:rPr>
          <w:rFonts w:ascii="宋体" w:hAnsi="宋体"/>
          <w:snapToGrid w:val="0"/>
          <w:color w:val="auto"/>
          <w:sz w:val="28"/>
          <w:szCs w:val="28"/>
          <w:highlight w:val="none"/>
        </w:rPr>
      </w:pPr>
      <w:r>
        <w:rPr>
          <w:rFonts w:ascii="宋体" w:hAnsi="宋体"/>
          <w:snapToGrid w:val="0"/>
          <w:color w:val="auto"/>
          <w:sz w:val="28"/>
          <w:szCs w:val="28"/>
          <w:highlight w:val="none"/>
        </w:rPr>
        <w:t xml:space="preserve">5.  </w:t>
      </w:r>
      <w:r>
        <w:rPr>
          <w:rFonts w:hint="eastAsia" w:ascii="宋体" w:hAnsi="宋体"/>
          <w:snapToGrid w:val="0"/>
          <w:color w:val="auto"/>
          <w:sz w:val="28"/>
          <w:szCs w:val="28"/>
          <w:highlight w:val="none"/>
        </w:rPr>
        <w:t>比选申请</w:t>
      </w:r>
      <w:r>
        <w:rPr>
          <w:rFonts w:ascii="宋体" w:hAnsi="宋体"/>
          <w:snapToGrid w:val="0"/>
          <w:color w:val="auto"/>
          <w:sz w:val="28"/>
          <w:szCs w:val="28"/>
          <w:highlight w:val="none"/>
        </w:rPr>
        <w:t>文件的递交</w:t>
      </w:r>
      <w:bookmarkEnd w:id="24"/>
      <w:bookmarkEnd w:id="25"/>
    </w:p>
    <w:p>
      <w:pPr>
        <w:tabs>
          <w:tab w:val="left" w:pos="1580"/>
          <w:tab w:val="left" w:pos="6000"/>
          <w:tab w:val="left" w:pos="6320"/>
          <w:tab w:val="left" w:pos="6887"/>
          <w:tab w:val="left" w:pos="7475"/>
        </w:tabs>
        <w:autoSpaceDE w:val="0"/>
        <w:autoSpaceDN w:val="0"/>
        <w:adjustRightInd w:val="0"/>
        <w:snapToGrid w:val="0"/>
        <w:spacing w:line="450" w:lineRule="exact"/>
        <w:ind w:firstLine="390" w:firstLineChars="186"/>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5.1  </w:t>
      </w:r>
      <w:r>
        <w:rPr>
          <w:rFonts w:hint="eastAsia" w:ascii="宋体" w:hAnsi="宋体"/>
          <w:snapToGrid w:val="0"/>
          <w:color w:val="auto"/>
          <w:kern w:val="0"/>
          <w:szCs w:val="21"/>
          <w:highlight w:val="none"/>
        </w:rPr>
        <w:t>比选申请</w:t>
      </w:r>
      <w:r>
        <w:rPr>
          <w:rFonts w:ascii="宋体" w:hAnsi="宋体"/>
          <w:snapToGrid w:val="0"/>
          <w:color w:val="auto"/>
          <w:kern w:val="0"/>
          <w:szCs w:val="21"/>
          <w:highlight w:val="none"/>
        </w:rPr>
        <w:t>文件递交的截止时间（</w:t>
      </w:r>
      <w:r>
        <w:rPr>
          <w:rFonts w:hint="eastAsia" w:ascii="宋体" w:hAnsi="宋体"/>
          <w:snapToGrid w:val="0"/>
          <w:color w:val="auto"/>
          <w:kern w:val="0"/>
          <w:szCs w:val="21"/>
          <w:highlight w:val="none"/>
        </w:rPr>
        <w:t>比选申请</w:t>
      </w:r>
      <w:r>
        <w:rPr>
          <w:rFonts w:ascii="宋体" w:hAnsi="宋体"/>
          <w:snapToGrid w:val="0"/>
          <w:color w:val="auto"/>
          <w:kern w:val="0"/>
          <w:szCs w:val="21"/>
          <w:highlight w:val="none"/>
        </w:rPr>
        <w:t>截止时间，下同）为</w:t>
      </w:r>
      <w:r>
        <w:rPr>
          <w:rFonts w:hint="eastAsia" w:ascii="宋体" w:hAnsi="宋体"/>
          <w:snapToGrid w:val="0"/>
          <w:color w:val="auto"/>
          <w:kern w:val="0"/>
          <w:szCs w:val="21"/>
          <w:highlight w:val="none"/>
        </w:rPr>
        <w:t>202</w:t>
      </w: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lang w:val="en-US" w:eastAsia="zh-CN"/>
        </w:rPr>
        <w:t>11</w:t>
      </w:r>
      <w:r>
        <w:rPr>
          <w:rFonts w:hint="eastAsia" w:ascii="宋体" w:hAnsi="宋体"/>
          <w:snapToGrid w:val="0"/>
          <w:color w:val="auto"/>
          <w:kern w:val="0"/>
          <w:szCs w:val="21"/>
          <w:highlight w:val="none"/>
        </w:rPr>
        <w:t>日1</w:t>
      </w:r>
      <w:r>
        <w:rPr>
          <w:rFonts w:hint="eastAsia" w:ascii="宋体" w:hAnsi="宋体"/>
          <w:snapToGrid w:val="0"/>
          <w:color w:val="auto"/>
          <w:kern w:val="0"/>
          <w:szCs w:val="21"/>
          <w:highlight w:val="none"/>
          <w:lang w:val="en-US" w:eastAsia="zh-CN"/>
        </w:rPr>
        <w:t>0</w:t>
      </w:r>
      <w:r>
        <w:rPr>
          <w:rFonts w:hint="eastAsia" w:ascii="宋体" w:hAnsi="宋体"/>
          <w:snapToGrid w:val="0"/>
          <w:color w:val="auto"/>
          <w:kern w:val="0"/>
          <w:szCs w:val="21"/>
          <w:highlight w:val="none"/>
        </w:rPr>
        <w:t>时00分</w:t>
      </w:r>
      <w:r>
        <w:rPr>
          <w:rFonts w:ascii="宋体" w:hAnsi="宋体"/>
          <w:snapToGrid w:val="0"/>
          <w:color w:val="auto"/>
          <w:kern w:val="0"/>
          <w:szCs w:val="21"/>
          <w:highlight w:val="none"/>
        </w:rPr>
        <w:t>，地点为</w:t>
      </w:r>
      <w:r>
        <w:rPr>
          <w:rFonts w:hint="eastAsia" w:hAnsi="宋体"/>
          <w:snapToGrid w:val="0"/>
          <w:color w:val="auto"/>
          <w:kern w:val="0"/>
          <w:szCs w:val="21"/>
          <w:highlight w:val="none"/>
        </w:rPr>
        <w:t>重庆经开区开发建设有限公司1407会议室</w:t>
      </w:r>
      <w:r>
        <w:rPr>
          <w:rFonts w:hint="eastAsia" w:hAnsi="宋体"/>
          <w:color w:val="auto"/>
          <w:szCs w:val="21"/>
          <w:highlight w:val="none"/>
        </w:rPr>
        <w:t>（</w:t>
      </w:r>
      <w:r>
        <w:rPr>
          <w:rFonts w:hint="eastAsia" w:ascii="宋体" w:hAnsi="宋体" w:cs="宋体"/>
          <w:color w:val="auto"/>
          <w:szCs w:val="21"/>
          <w:highlight w:val="none"/>
        </w:rPr>
        <w:t>地址：</w:t>
      </w:r>
      <w:r>
        <w:rPr>
          <w:rFonts w:hint="eastAsia" w:hAnsi="宋体"/>
          <w:snapToGrid w:val="0"/>
          <w:color w:val="auto"/>
          <w:kern w:val="0"/>
          <w:szCs w:val="21"/>
          <w:highlight w:val="none"/>
        </w:rPr>
        <w:t>重庆市南岸区江桥路1号</w:t>
      </w:r>
      <w:r>
        <w:rPr>
          <w:rFonts w:hint="eastAsia" w:ascii="宋体" w:hAnsi="宋体" w:cs="宋体"/>
          <w:color w:val="auto"/>
          <w:szCs w:val="21"/>
          <w:highlight w:val="none"/>
        </w:rPr>
        <w:t>）</w:t>
      </w:r>
      <w:r>
        <w:rPr>
          <w:rFonts w:ascii="宋体" w:hAnsi="宋体"/>
          <w:snapToGrid w:val="0"/>
          <w:color w:val="auto"/>
          <w:kern w:val="0"/>
          <w:szCs w:val="21"/>
          <w:highlight w:val="none"/>
        </w:rPr>
        <w:t>。</w:t>
      </w:r>
    </w:p>
    <w:p>
      <w:pPr>
        <w:autoSpaceDE w:val="0"/>
        <w:autoSpaceDN w:val="0"/>
        <w:adjustRightInd w:val="0"/>
        <w:snapToGrid w:val="0"/>
        <w:spacing w:line="450" w:lineRule="exact"/>
        <w:ind w:firstLine="390" w:firstLineChars="186"/>
        <w:jc w:val="left"/>
        <w:rPr>
          <w:rFonts w:ascii="宋体" w:hAnsi="宋体"/>
          <w:snapToGrid w:val="0"/>
          <w:color w:val="auto"/>
          <w:kern w:val="0"/>
          <w:szCs w:val="21"/>
          <w:highlight w:val="none"/>
        </w:rPr>
      </w:pPr>
      <w:r>
        <w:rPr>
          <w:rFonts w:ascii="宋体" w:hAnsi="宋体"/>
          <w:snapToGrid w:val="0"/>
          <w:color w:val="auto"/>
          <w:kern w:val="0"/>
          <w:szCs w:val="21"/>
          <w:highlight w:val="none"/>
        </w:rPr>
        <w:t>5.2  逾期送达的或者未送达指定地点的</w:t>
      </w:r>
      <w:r>
        <w:rPr>
          <w:rFonts w:hint="eastAsia" w:ascii="宋体" w:hAnsi="宋体"/>
          <w:snapToGrid w:val="0"/>
          <w:color w:val="auto"/>
          <w:kern w:val="0"/>
          <w:szCs w:val="21"/>
          <w:highlight w:val="none"/>
        </w:rPr>
        <w:t>比选申请</w:t>
      </w:r>
      <w:r>
        <w:rPr>
          <w:rFonts w:ascii="宋体" w:hAnsi="宋体"/>
          <w:snapToGrid w:val="0"/>
          <w:color w:val="auto"/>
          <w:kern w:val="0"/>
          <w:szCs w:val="21"/>
          <w:highlight w:val="none"/>
        </w:rPr>
        <w:t>文件，</w:t>
      </w:r>
      <w:r>
        <w:rPr>
          <w:rFonts w:hint="eastAsia" w:ascii="宋体" w:hAnsi="宋体"/>
          <w:snapToGrid w:val="0"/>
          <w:color w:val="auto"/>
          <w:kern w:val="0"/>
          <w:szCs w:val="21"/>
          <w:highlight w:val="none"/>
        </w:rPr>
        <w:t>比选人</w:t>
      </w:r>
      <w:r>
        <w:rPr>
          <w:rFonts w:ascii="宋体" w:hAnsi="宋体"/>
          <w:snapToGrid w:val="0"/>
          <w:color w:val="auto"/>
          <w:kern w:val="0"/>
          <w:szCs w:val="21"/>
          <w:highlight w:val="none"/>
        </w:rPr>
        <w:t>不予受理。</w:t>
      </w:r>
    </w:p>
    <w:p>
      <w:pPr>
        <w:pStyle w:val="4"/>
        <w:spacing w:before="100" w:after="100" w:line="450" w:lineRule="exact"/>
        <w:rPr>
          <w:rFonts w:ascii="宋体" w:hAnsi="宋体"/>
          <w:snapToGrid w:val="0"/>
          <w:color w:val="auto"/>
          <w:sz w:val="28"/>
          <w:szCs w:val="28"/>
          <w:highlight w:val="none"/>
        </w:rPr>
      </w:pPr>
      <w:bookmarkStart w:id="26" w:name="_Toc57905826"/>
      <w:bookmarkStart w:id="27" w:name="_Toc489"/>
      <w:r>
        <w:rPr>
          <w:rFonts w:hint="eastAsia" w:ascii="宋体" w:hAnsi="宋体"/>
          <w:snapToGrid w:val="0"/>
          <w:color w:val="auto"/>
          <w:sz w:val="28"/>
          <w:szCs w:val="28"/>
          <w:highlight w:val="none"/>
          <w:lang w:val="en-US" w:eastAsia="zh-CN"/>
        </w:rPr>
        <w:t>6</w:t>
      </w:r>
      <w:r>
        <w:rPr>
          <w:rFonts w:ascii="宋体" w:hAnsi="宋体"/>
          <w:snapToGrid w:val="0"/>
          <w:color w:val="auto"/>
          <w:sz w:val="28"/>
          <w:szCs w:val="28"/>
          <w:highlight w:val="none"/>
        </w:rPr>
        <w:t>.  联系方式</w:t>
      </w:r>
      <w:bookmarkEnd w:id="26"/>
      <w:bookmarkEnd w:id="27"/>
    </w:p>
    <w:bookmarkEnd w:id="10"/>
    <w:bookmarkEnd w:id="11"/>
    <w:bookmarkEnd w:id="12"/>
    <w:bookmarkEnd w:id="13"/>
    <w:bookmarkEnd w:id="14"/>
    <w:bookmarkEnd w:id="15"/>
    <w:p>
      <w:pPr>
        <w:pStyle w:val="45"/>
        <w:rPr>
          <w:rFonts w:ascii="宋体" w:hAnsi="宋体" w:eastAsia="宋体" w:cs="Times New Roman"/>
          <w:snapToGrid w:val="0"/>
          <w:color w:val="auto"/>
          <w:kern w:val="0"/>
          <w:sz w:val="21"/>
          <w:szCs w:val="21"/>
          <w:highlight w:val="none"/>
          <w:lang w:val="en-US" w:eastAsia="zh-CN" w:bidi="ar-SA"/>
        </w:rPr>
      </w:pPr>
      <w:r>
        <w:rPr>
          <w:rFonts w:hint="eastAsia" w:ascii="宋体" w:hAnsi="宋体" w:eastAsia="宋体" w:cs="Times New Roman"/>
          <w:snapToGrid w:val="0"/>
          <w:color w:val="auto"/>
          <w:kern w:val="0"/>
          <w:sz w:val="21"/>
          <w:szCs w:val="21"/>
          <w:highlight w:val="none"/>
          <w:lang w:val="en-US" w:eastAsia="zh-CN" w:bidi="ar-SA"/>
        </w:rPr>
        <w:t>比选代理业主：重庆经开区开发建设有限公司</w:t>
      </w:r>
    </w:p>
    <w:p>
      <w:pPr>
        <w:pStyle w:val="45"/>
        <w:rPr>
          <w:rFonts w:ascii="宋体" w:hAnsi="宋体" w:eastAsia="宋体" w:cs="Times New Roman"/>
          <w:snapToGrid w:val="0"/>
          <w:color w:val="auto"/>
          <w:kern w:val="0"/>
          <w:sz w:val="21"/>
          <w:szCs w:val="21"/>
          <w:highlight w:val="none"/>
          <w:lang w:val="en-US" w:eastAsia="zh-CN" w:bidi="ar-SA"/>
        </w:rPr>
      </w:pPr>
      <w:r>
        <w:rPr>
          <w:rFonts w:hint="eastAsia" w:ascii="宋体" w:hAnsi="宋体" w:eastAsia="宋体" w:cs="Times New Roman"/>
          <w:snapToGrid w:val="0"/>
          <w:color w:val="auto"/>
          <w:kern w:val="0"/>
          <w:sz w:val="21"/>
          <w:szCs w:val="21"/>
          <w:highlight w:val="none"/>
          <w:lang w:val="en-US" w:eastAsia="zh-CN" w:bidi="ar-SA"/>
        </w:rPr>
        <w:t>地   址：重庆市南岸区江桥路1号</w:t>
      </w:r>
    </w:p>
    <w:p>
      <w:pPr>
        <w:pStyle w:val="45"/>
        <w:rPr>
          <w:rFonts w:ascii="宋体" w:hAnsi="宋体" w:eastAsia="宋体" w:cs="Times New Roman"/>
          <w:snapToGrid w:val="0"/>
          <w:color w:val="auto"/>
          <w:kern w:val="0"/>
          <w:sz w:val="21"/>
          <w:szCs w:val="21"/>
          <w:highlight w:val="none"/>
          <w:lang w:val="en-US" w:eastAsia="zh-CN" w:bidi="ar-SA"/>
        </w:rPr>
      </w:pPr>
      <w:r>
        <w:rPr>
          <w:rFonts w:hint="eastAsia" w:ascii="宋体" w:hAnsi="宋体" w:eastAsia="宋体" w:cs="Times New Roman"/>
          <w:snapToGrid w:val="0"/>
          <w:color w:val="auto"/>
          <w:kern w:val="0"/>
          <w:sz w:val="21"/>
          <w:szCs w:val="21"/>
          <w:highlight w:val="none"/>
          <w:lang w:val="en-US" w:eastAsia="zh-CN" w:bidi="ar-SA"/>
        </w:rPr>
        <w:t>联系人： 左老师</w:t>
      </w:r>
    </w:p>
    <w:p>
      <w:pPr>
        <w:pStyle w:val="45"/>
        <w:rPr>
          <w:rFonts w:hint="default" w:ascii="宋体" w:hAnsi="宋体" w:eastAsia="宋体" w:cs="Times New Roman"/>
          <w:snapToGrid w:val="0"/>
          <w:color w:val="auto"/>
          <w:kern w:val="0"/>
          <w:sz w:val="21"/>
          <w:szCs w:val="21"/>
          <w:highlight w:val="none"/>
          <w:lang w:val="en-US" w:eastAsia="zh-CN" w:bidi="ar-SA"/>
        </w:rPr>
      </w:pPr>
      <w:r>
        <w:rPr>
          <w:rFonts w:hint="eastAsia" w:ascii="宋体" w:hAnsi="宋体" w:eastAsia="宋体" w:cs="Times New Roman"/>
          <w:snapToGrid w:val="0"/>
          <w:color w:val="auto"/>
          <w:kern w:val="0"/>
          <w:sz w:val="21"/>
          <w:szCs w:val="21"/>
          <w:highlight w:val="none"/>
          <w:lang w:val="en-US" w:eastAsia="zh-CN" w:bidi="ar-SA"/>
        </w:rPr>
        <w:t>电  话： 18580192901</w:t>
      </w:r>
    </w:p>
    <w:p>
      <w:pPr>
        <w:pStyle w:val="45"/>
        <w:rPr>
          <w:rFonts w:ascii="宋体" w:hAnsi="宋体" w:eastAsia="宋体" w:cs="Times New Roman"/>
          <w:snapToGrid w:val="0"/>
          <w:color w:val="auto"/>
          <w:kern w:val="0"/>
          <w:sz w:val="21"/>
          <w:szCs w:val="21"/>
          <w:highlight w:val="none"/>
          <w:lang w:val="en-US" w:eastAsia="zh-CN" w:bidi="ar-SA"/>
        </w:rPr>
      </w:pPr>
      <w:r>
        <w:rPr>
          <w:rFonts w:hint="eastAsia" w:ascii="宋体" w:hAnsi="宋体" w:eastAsia="宋体" w:cs="Times New Roman"/>
          <w:snapToGrid w:val="0"/>
          <w:color w:val="auto"/>
          <w:kern w:val="0"/>
          <w:sz w:val="21"/>
          <w:szCs w:val="21"/>
          <w:highlight w:val="none"/>
          <w:lang w:val="en-US" w:eastAsia="zh-CN" w:bidi="ar-SA"/>
        </w:rPr>
        <w:t>代理公司：中煤科工重庆设计研究院（集团）有限公司</w:t>
      </w:r>
    </w:p>
    <w:p>
      <w:pPr>
        <w:pStyle w:val="45"/>
        <w:rPr>
          <w:rFonts w:ascii="宋体" w:hAnsi="宋体" w:eastAsia="宋体" w:cs="Times New Roman"/>
          <w:snapToGrid w:val="0"/>
          <w:color w:val="auto"/>
          <w:kern w:val="0"/>
          <w:sz w:val="21"/>
          <w:szCs w:val="21"/>
          <w:highlight w:val="none"/>
          <w:lang w:val="en-US" w:eastAsia="zh-CN" w:bidi="ar-SA"/>
        </w:rPr>
      </w:pPr>
      <w:r>
        <w:rPr>
          <w:rFonts w:hint="eastAsia" w:ascii="宋体" w:hAnsi="宋体" w:eastAsia="宋体" w:cs="Times New Roman"/>
          <w:snapToGrid w:val="0"/>
          <w:color w:val="auto"/>
          <w:kern w:val="0"/>
          <w:sz w:val="21"/>
          <w:szCs w:val="21"/>
          <w:highlight w:val="none"/>
          <w:lang w:val="en-US" w:eastAsia="zh-CN" w:bidi="ar-SA"/>
        </w:rPr>
        <w:t>地址：重庆市渝中区大坪长江二路179号</w:t>
      </w:r>
    </w:p>
    <w:p>
      <w:pPr>
        <w:pStyle w:val="45"/>
        <w:rPr>
          <w:rFonts w:ascii="宋体" w:hAnsi="宋体" w:eastAsia="宋体" w:cs="Times New Roman"/>
          <w:snapToGrid w:val="0"/>
          <w:color w:val="auto"/>
          <w:kern w:val="0"/>
          <w:sz w:val="21"/>
          <w:szCs w:val="21"/>
          <w:highlight w:val="none"/>
          <w:lang w:val="en-US" w:eastAsia="zh-CN" w:bidi="ar-SA"/>
        </w:rPr>
      </w:pPr>
      <w:r>
        <w:rPr>
          <w:rFonts w:hint="eastAsia" w:ascii="宋体" w:hAnsi="宋体" w:eastAsia="宋体" w:cs="Times New Roman"/>
          <w:snapToGrid w:val="0"/>
          <w:color w:val="auto"/>
          <w:kern w:val="0"/>
          <w:sz w:val="21"/>
          <w:szCs w:val="21"/>
          <w:highlight w:val="none"/>
          <w:lang w:val="en-US" w:eastAsia="zh-CN" w:bidi="ar-SA"/>
        </w:rPr>
        <w:t>联系人：廖老师</w:t>
      </w:r>
    </w:p>
    <w:p>
      <w:pPr>
        <w:pStyle w:val="45"/>
        <w:rPr>
          <w:rFonts w:hint="default" w:ascii="宋体" w:hAnsi="宋体" w:eastAsia="宋体" w:cs="Times New Roman"/>
          <w:snapToGrid w:val="0"/>
          <w:color w:val="auto"/>
          <w:kern w:val="0"/>
          <w:sz w:val="21"/>
          <w:szCs w:val="21"/>
          <w:highlight w:val="none"/>
          <w:lang w:val="en-US" w:eastAsia="zh-CN" w:bidi="ar-SA"/>
        </w:rPr>
      </w:pPr>
      <w:r>
        <w:rPr>
          <w:rFonts w:hint="eastAsia" w:ascii="宋体" w:hAnsi="宋体" w:eastAsia="宋体" w:cs="Times New Roman"/>
          <w:snapToGrid w:val="0"/>
          <w:color w:val="auto"/>
          <w:kern w:val="0"/>
          <w:sz w:val="21"/>
          <w:szCs w:val="21"/>
          <w:highlight w:val="none"/>
          <w:lang w:val="en-US" w:eastAsia="zh-CN" w:bidi="ar-SA"/>
        </w:rPr>
        <w:t>电话：13678472791</w:t>
      </w:r>
    </w:p>
    <w:p>
      <w:pPr>
        <w:autoSpaceDE w:val="0"/>
        <w:autoSpaceDN w:val="0"/>
        <w:adjustRightInd w:val="0"/>
        <w:snapToGrid w:val="0"/>
        <w:spacing w:line="450" w:lineRule="exact"/>
        <w:jc w:val="right"/>
        <w:rPr>
          <w:rFonts w:ascii="宋体" w:hAnsi="宋体"/>
          <w:snapToGrid w:val="0"/>
          <w:color w:val="auto"/>
          <w:kern w:val="0"/>
          <w:szCs w:val="21"/>
          <w:highlight w:val="none"/>
        </w:rPr>
      </w:pPr>
    </w:p>
    <w:p>
      <w:pPr>
        <w:autoSpaceDE w:val="0"/>
        <w:autoSpaceDN w:val="0"/>
        <w:adjustRightInd w:val="0"/>
        <w:snapToGrid w:val="0"/>
        <w:spacing w:line="450" w:lineRule="exact"/>
        <w:jc w:val="right"/>
        <w:rPr>
          <w:rFonts w:ascii="宋体" w:hAnsi="宋体"/>
          <w:snapToGrid w:val="0"/>
          <w:color w:val="auto"/>
          <w:kern w:val="0"/>
          <w:szCs w:val="21"/>
          <w:highlight w:val="none"/>
        </w:rPr>
      </w:pPr>
    </w:p>
    <w:p>
      <w:pPr>
        <w:autoSpaceDE w:val="0"/>
        <w:autoSpaceDN w:val="0"/>
        <w:adjustRightInd w:val="0"/>
        <w:snapToGrid w:val="0"/>
        <w:spacing w:line="450" w:lineRule="exact"/>
        <w:jc w:val="right"/>
        <w:rPr>
          <w:rFonts w:ascii="宋体" w:hAnsi="宋体"/>
          <w:snapToGrid w:val="0"/>
          <w:color w:val="auto"/>
          <w:kern w:val="0"/>
          <w:szCs w:val="21"/>
          <w:highlight w:val="none"/>
        </w:rPr>
      </w:pPr>
      <w:r>
        <w:rPr>
          <w:rFonts w:ascii="宋体" w:hAnsi="宋体"/>
          <w:snapToGrid w:val="0"/>
          <w:color w:val="auto"/>
          <w:kern w:val="0"/>
          <w:szCs w:val="21"/>
          <w:highlight w:val="none"/>
        </w:rPr>
        <w:br w:type="page"/>
      </w:r>
    </w:p>
    <w:p>
      <w:pPr>
        <w:pStyle w:val="3"/>
        <w:spacing w:line="360" w:lineRule="auto"/>
        <w:jc w:val="center"/>
        <w:rPr>
          <w:rFonts w:ascii="宋体" w:hAnsi="宋体"/>
          <w:bCs w:val="0"/>
          <w:snapToGrid w:val="0"/>
          <w:color w:val="auto"/>
          <w:kern w:val="0"/>
          <w:highlight w:val="none"/>
        </w:rPr>
      </w:pPr>
      <w:bookmarkStart w:id="28" w:name="_Toc5341"/>
      <w:bookmarkStart w:id="29" w:name="_Toc287620683"/>
      <w:bookmarkStart w:id="30" w:name="_Toc287607744"/>
      <w:bookmarkStart w:id="31" w:name="_Toc5620"/>
      <w:bookmarkStart w:id="32" w:name="_Toc32148"/>
      <w:bookmarkStart w:id="33" w:name="_Toc430530432"/>
      <w:bookmarkStart w:id="34" w:name="_Toc224103315"/>
      <w:r>
        <w:rPr>
          <w:rFonts w:ascii="宋体" w:hAnsi="宋体"/>
          <w:snapToGrid w:val="0"/>
          <w:color w:val="auto"/>
          <w:kern w:val="0"/>
          <w:highlight w:val="none"/>
        </w:rPr>
        <w:t xml:space="preserve">第二章  </w:t>
      </w:r>
      <w:r>
        <w:rPr>
          <w:rFonts w:hint="eastAsia" w:ascii="宋体" w:hAnsi="宋体"/>
          <w:snapToGrid w:val="0"/>
          <w:color w:val="auto"/>
          <w:kern w:val="0"/>
          <w:highlight w:val="none"/>
        </w:rPr>
        <w:t>比选申请人</w:t>
      </w:r>
      <w:r>
        <w:rPr>
          <w:rFonts w:ascii="宋体" w:hAnsi="宋体"/>
          <w:snapToGrid w:val="0"/>
          <w:color w:val="auto"/>
          <w:kern w:val="0"/>
          <w:highlight w:val="none"/>
        </w:rPr>
        <w:t>须知</w:t>
      </w:r>
      <w:bookmarkEnd w:id="28"/>
      <w:bookmarkEnd w:id="29"/>
      <w:bookmarkEnd w:id="30"/>
      <w:bookmarkEnd w:id="31"/>
      <w:bookmarkEnd w:id="32"/>
      <w:bookmarkEnd w:id="33"/>
      <w:bookmarkEnd w:id="34"/>
      <w:bookmarkStart w:id="35" w:name="_Toc430530433"/>
      <w:bookmarkStart w:id="36" w:name="_Toc287607745"/>
      <w:bookmarkStart w:id="37" w:name="_Toc277082551"/>
      <w:bookmarkStart w:id="38" w:name="_Toc287620684"/>
      <w:bookmarkStart w:id="39" w:name="_Toc224103316"/>
    </w:p>
    <w:p>
      <w:pPr>
        <w:pStyle w:val="4"/>
        <w:spacing w:before="100" w:after="100" w:line="360" w:lineRule="auto"/>
        <w:rPr>
          <w:rFonts w:ascii="宋体" w:hAnsi="宋体"/>
          <w:color w:val="auto"/>
          <w:highlight w:val="none"/>
        </w:rPr>
      </w:pPr>
      <w:bookmarkStart w:id="40" w:name="_Toc13517"/>
      <w:bookmarkStart w:id="41" w:name="_Toc509218708"/>
      <w:bookmarkStart w:id="42" w:name="_Toc8005"/>
      <w:r>
        <w:rPr>
          <w:rFonts w:hint="eastAsia" w:ascii="宋体" w:hAnsi="宋体"/>
          <w:color w:val="auto"/>
          <w:highlight w:val="none"/>
        </w:rPr>
        <w:t>比选申请人须知前附表</w:t>
      </w:r>
      <w:bookmarkEnd w:id="35"/>
      <w:bookmarkEnd w:id="36"/>
      <w:bookmarkEnd w:id="37"/>
      <w:bookmarkEnd w:id="38"/>
      <w:bookmarkEnd w:id="39"/>
      <w:bookmarkEnd w:id="40"/>
      <w:bookmarkEnd w:id="41"/>
      <w:bookmarkEnd w:id="42"/>
    </w:p>
    <w:p>
      <w:pPr>
        <w:spacing w:line="360" w:lineRule="auto"/>
        <w:ind w:firstLine="420" w:firstLineChars="200"/>
        <w:rPr>
          <w:rFonts w:ascii="宋体" w:hAnsi="宋体"/>
          <w:color w:val="auto"/>
          <w:szCs w:val="21"/>
          <w:highlight w:val="none"/>
        </w:rPr>
      </w:pPr>
      <w:r>
        <w:rPr>
          <w:rFonts w:ascii="宋体" w:hAnsi="宋体"/>
          <w:color w:val="auto"/>
          <w:szCs w:val="21"/>
          <w:highlight w:val="none"/>
        </w:rPr>
        <w:t>正文内容不允许修改。若</w:t>
      </w:r>
      <w:r>
        <w:rPr>
          <w:rFonts w:hint="eastAsia" w:ascii="宋体" w:hAnsi="宋体"/>
          <w:color w:val="auto"/>
          <w:szCs w:val="21"/>
          <w:highlight w:val="none"/>
        </w:rPr>
        <w:t>比选申请人</w:t>
      </w:r>
      <w:r>
        <w:rPr>
          <w:rFonts w:ascii="宋体" w:hAnsi="宋体"/>
          <w:color w:val="auto"/>
          <w:szCs w:val="21"/>
          <w:highlight w:val="none"/>
        </w:rPr>
        <w:t>须知前附表与正文不一致的地方，以</w:t>
      </w:r>
      <w:r>
        <w:rPr>
          <w:rFonts w:hint="eastAsia" w:ascii="宋体" w:hAnsi="宋体"/>
          <w:color w:val="auto"/>
          <w:szCs w:val="21"/>
          <w:highlight w:val="none"/>
        </w:rPr>
        <w:t>比选申请人</w:t>
      </w:r>
      <w:r>
        <w:rPr>
          <w:rFonts w:ascii="宋体" w:hAnsi="宋体"/>
          <w:color w:val="auto"/>
          <w:szCs w:val="21"/>
          <w:highlight w:val="none"/>
        </w:rPr>
        <w:t>须知前附表为准。</w:t>
      </w:r>
    </w:p>
    <w:tbl>
      <w:tblPr>
        <w:tblStyle w:val="46"/>
        <w:tblW w:w="971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686"/>
        <w:gridCol w:w="15"/>
        <w:gridCol w:w="68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vAlign w:val="center"/>
          </w:tcPr>
          <w:p>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条 款 号</w:t>
            </w:r>
          </w:p>
        </w:tc>
        <w:tc>
          <w:tcPr>
            <w:tcW w:w="1701" w:type="dxa"/>
            <w:gridSpan w:val="2"/>
            <w:vAlign w:val="center"/>
          </w:tcPr>
          <w:p>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条款名称</w:t>
            </w:r>
          </w:p>
        </w:tc>
        <w:tc>
          <w:tcPr>
            <w:tcW w:w="6882" w:type="dxa"/>
            <w:vAlign w:val="center"/>
          </w:tcPr>
          <w:p>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17" w:hRule="atLeast"/>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w:t>
            </w:r>
            <w:r>
              <w:rPr>
                <w:rFonts w:hint="eastAsia" w:ascii="宋体" w:hAnsi="宋体"/>
                <w:color w:val="auto"/>
                <w:kern w:val="0"/>
                <w:szCs w:val="21"/>
                <w:highlight w:val="none"/>
              </w:rPr>
              <w:t>.</w:t>
            </w:r>
            <w:r>
              <w:rPr>
                <w:rFonts w:ascii="宋体" w:hAnsi="宋体"/>
                <w:color w:val="auto"/>
                <w:kern w:val="0"/>
                <w:szCs w:val="21"/>
                <w:highlight w:val="none"/>
              </w:rPr>
              <w:t>1.2</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比选代理业主</w:t>
            </w:r>
          </w:p>
        </w:tc>
        <w:tc>
          <w:tcPr>
            <w:tcW w:w="6882" w:type="dxa"/>
            <w:vAlign w:val="center"/>
          </w:tcPr>
          <w:p>
            <w:pPr>
              <w:snapToGrid w:val="0"/>
              <w:spacing w:line="400" w:lineRule="exact"/>
              <w:rPr>
                <w:rFonts w:ascii="宋体" w:hAnsi="宋体"/>
                <w:color w:val="auto"/>
                <w:kern w:val="0"/>
                <w:szCs w:val="21"/>
                <w:highlight w:val="none"/>
              </w:rPr>
            </w:pPr>
            <w:r>
              <w:rPr>
                <w:rFonts w:hint="eastAsia" w:ascii="宋体" w:hAnsi="宋体"/>
                <w:color w:val="auto"/>
                <w:kern w:val="0"/>
                <w:szCs w:val="21"/>
                <w:highlight w:val="none"/>
              </w:rPr>
              <w:t>比选代理业主：</w:t>
            </w:r>
            <w:r>
              <w:rPr>
                <w:rFonts w:hint="eastAsia" w:ascii="宋体" w:hAnsi="宋体"/>
                <w:snapToGrid w:val="0"/>
                <w:color w:val="auto"/>
                <w:kern w:val="0"/>
                <w:szCs w:val="21"/>
                <w:highlight w:val="none"/>
              </w:rPr>
              <w:t>重庆经开区开发建设有限公司</w:t>
            </w:r>
          </w:p>
          <w:p>
            <w:pPr>
              <w:snapToGrid w:val="0"/>
              <w:spacing w:line="400" w:lineRule="exact"/>
              <w:rPr>
                <w:color w:val="auto"/>
                <w:highlight w:val="none"/>
              </w:rPr>
            </w:pPr>
            <w:r>
              <w:rPr>
                <w:rFonts w:hint="eastAsia" w:ascii="宋体" w:hAnsi="宋体"/>
                <w:color w:val="auto"/>
                <w:kern w:val="0"/>
                <w:szCs w:val="21"/>
                <w:highlight w:val="none"/>
              </w:rPr>
              <w:t>地   址：</w:t>
            </w:r>
            <w:r>
              <w:rPr>
                <w:rFonts w:hint="eastAsia"/>
                <w:color w:val="auto"/>
                <w:highlight w:val="none"/>
              </w:rPr>
              <w:t>重庆市南岸区江桥路1号</w:t>
            </w:r>
          </w:p>
          <w:p>
            <w:pPr>
              <w:snapToGrid w:val="0"/>
              <w:spacing w:line="400" w:lineRule="exact"/>
              <w:rPr>
                <w:rFonts w:ascii="宋体" w:hAnsi="宋体"/>
                <w:color w:val="auto"/>
                <w:kern w:val="0"/>
                <w:szCs w:val="21"/>
                <w:highlight w:val="none"/>
              </w:rPr>
            </w:pPr>
            <w:r>
              <w:rPr>
                <w:rFonts w:hint="eastAsia" w:ascii="宋体" w:hAnsi="宋体"/>
                <w:color w:val="auto"/>
                <w:kern w:val="0"/>
                <w:szCs w:val="21"/>
                <w:highlight w:val="none"/>
              </w:rPr>
              <w:t xml:space="preserve">联系人： </w:t>
            </w:r>
            <w:r>
              <w:rPr>
                <w:rFonts w:hint="eastAsia" w:ascii="宋体" w:hAnsi="宋体"/>
                <w:color w:val="auto"/>
                <w:kern w:val="0"/>
                <w:szCs w:val="21"/>
                <w:highlight w:val="none"/>
                <w:lang w:val="en-US" w:eastAsia="zh-CN"/>
              </w:rPr>
              <w:t>左</w:t>
            </w:r>
            <w:r>
              <w:rPr>
                <w:rFonts w:hint="eastAsia" w:ascii="宋体" w:hAnsi="宋体"/>
                <w:color w:val="auto"/>
                <w:kern w:val="0"/>
                <w:szCs w:val="21"/>
                <w:highlight w:val="none"/>
              </w:rPr>
              <w:t>老师</w:t>
            </w:r>
          </w:p>
          <w:p>
            <w:pPr>
              <w:snapToGrid w:val="0"/>
              <w:spacing w:line="400" w:lineRule="exact"/>
              <w:rPr>
                <w:rFonts w:ascii="宋体" w:hAnsi="宋体"/>
                <w:color w:val="auto"/>
                <w:kern w:val="0"/>
                <w:szCs w:val="21"/>
                <w:highlight w:val="none"/>
              </w:rPr>
            </w:pPr>
            <w:r>
              <w:rPr>
                <w:rFonts w:hint="eastAsia" w:ascii="宋体" w:hAnsi="宋体"/>
                <w:color w:val="auto"/>
                <w:kern w:val="0"/>
                <w:szCs w:val="21"/>
                <w:highlight w:val="none"/>
              </w:rPr>
              <w:t>电  话</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 xml:space="preserve"> 1</w:t>
            </w:r>
            <w:r>
              <w:rPr>
                <w:rFonts w:hint="eastAsia" w:ascii="宋体" w:hAnsi="宋体"/>
                <w:color w:val="auto"/>
                <w:kern w:val="0"/>
                <w:szCs w:val="21"/>
                <w:highlight w:val="none"/>
                <w:lang w:val="en-US" w:eastAsia="zh-CN"/>
              </w:rPr>
              <w:t>8580192901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1.1.3</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比选代理机构</w:t>
            </w:r>
          </w:p>
        </w:tc>
        <w:tc>
          <w:tcPr>
            <w:tcW w:w="6882" w:type="dxa"/>
            <w:vAlign w:val="center"/>
          </w:tcPr>
          <w:p>
            <w:pPr>
              <w:snapToGrid w:val="0"/>
              <w:spacing w:line="400" w:lineRule="exact"/>
              <w:rPr>
                <w:rFonts w:ascii="宋体" w:hAnsi="宋体"/>
                <w:color w:val="auto"/>
                <w:kern w:val="0"/>
                <w:szCs w:val="21"/>
                <w:highlight w:val="none"/>
              </w:rPr>
            </w:pPr>
            <w:r>
              <w:rPr>
                <w:rFonts w:hint="eastAsia" w:ascii="宋体" w:hAnsi="宋体"/>
                <w:color w:val="auto"/>
                <w:kern w:val="0"/>
                <w:szCs w:val="21"/>
                <w:highlight w:val="none"/>
              </w:rPr>
              <w:t>名称：中煤科工重庆设计研究院（集团）有限公司</w:t>
            </w:r>
          </w:p>
          <w:p>
            <w:pPr>
              <w:snapToGrid w:val="0"/>
              <w:spacing w:line="400" w:lineRule="exact"/>
              <w:rPr>
                <w:rFonts w:ascii="宋体" w:hAnsi="宋体"/>
                <w:color w:val="auto"/>
                <w:kern w:val="0"/>
                <w:szCs w:val="21"/>
                <w:highlight w:val="none"/>
              </w:rPr>
            </w:pPr>
            <w:r>
              <w:rPr>
                <w:rFonts w:hint="eastAsia" w:ascii="宋体" w:hAnsi="宋体"/>
                <w:color w:val="auto"/>
                <w:kern w:val="0"/>
                <w:szCs w:val="21"/>
                <w:highlight w:val="none"/>
              </w:rPr>
              <w:t>地址：重庆市渝中区大坪长江二路179号</w:t>
            </w:r>
          </w:p>
          <w:p>
            <w:pPr>
              <w:snapToGrid w:val="0"/>
              <w:spacing w:line="400" w:lineRule="exact"/>
              <w:rPr>
                <w:rFonts w:ascii="宋体" w:hAnsi="宋体"/>
                <w:color w:val="auto"/>
                <w:kern w:val="0"/>
                <w:szCs w:val="21"/>
                <w:highlight w:val="none"/>
              </w:rPr>
            </w:pPr>
            <w:r>
              <w:rPr>
                <w:rFonts w:hint="eastAsia" w:ascii="宋体" w:hAnsi="宋体"/>
                <w:color w:val="auto"/>
                <w:kern w:val="0"/>
                <w:szCs w:val="21"/>
                <w:highlight w:val="none"/>
              </w:rPr>
              <w:t>联系人：</w:t>
            </w:r>
            <w:r>
              <w:rPr>
                <w:rFonts w:hint="eastAsia" w:ascii="宋体" w:hAnsi="宋体"/>
                <w:color w:val="auto"/>
                <w:kern w:val="0"/>
                <w:szCs w:val="21"/>
                <w:highlight w:val="none"/>
                <w:lang w:val="en-US" w:eastAsia="zh-CN"/>
              </w:rPr>
              <w:t>廖</w:t>
            </w:r>
            <w:r>
              <w:rPr>
                <w:rFonts w:hint="eastAsia" w:ascii="宋体" w:hAnsi="宋体"/>
                <w:color w:val="auto"/>
                <w:kern w:val="0"/>
                <w:szCs w:val="21"/>
                <w:highlight w:val="none"/>
              </w:rPr>
              <w:t>老师</w:t>
            </w:r>
          </w:p>
          <w:p>
            <w:pPr>
              <w:snapToGrid w:val="0"/>
              <w:spacing w:line="400" w:lineRule="exact"/>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rPr>
              <w:t>电话：13</w:t>
            </w:r>
            <w:r>
              <w:rPr>
                <w:rFonts w:hint="eastAsia" w:ascii="宋体" w:hAnsi="宋体"/>
                <w:color w:val="auto"/>
                <w:kern w:val="0"/>
                <w:szCs w:val="21"/>
                <w:highlight w:val="none"/>
                <w:lang w:val="en-US" w:eastAsia="zh-CN"/>
              </w:rPr>
              <w:t>678472791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1.1.4</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项目名称</w:t>
            </w:r>
          </w:p>
        </w:tc>
        <w:tc>
          <w:tcPr>
            <w:tcW w:w="6882" w:type="dxa"/>
            <w:vAlign w:val="center"/>
          </w:tcPr>
          <w:p>
            <w:pPr>
              <w:snapToGrid w:val="0"/>
              <w:spacing w:line="400" w:lineRule="exact"/>
              <w:jc w:val="left"/>
              <w:rPr>
                <w:rFonts w:ascii="宋体" w:hAnsi="宋体"/>
                <w:color w:val="auto"/>
                <w:szCs w:val="21"/>
                <w:highlight w:val="none"/>
              </w:rPr>
            </w:pPr>
            <w:r>
              <w:rPr>
                <w:rFonts w:hint="eastAsia" w:ascii="宋体" w:hAnsi="宋体" w:cs="MingLiU"/>
                <w:snapToGrid w:val="0"/>
                <w:color w:val="auto"/>
                <w:kern w:val="0"/>
                <w:szCs w:val="21"/>
                <w:highlight w:val="none"/>
                <w:shd w:val="clear" w:color="auto" w:fill="FFFFFF"/>
                <w:lang w:eastAsia="zh-CN"/>
              </w:rPr>
              <w:t>重庆工商大学茶园校区一期工程正式用电外线连接项目</w:t>
            </w:r>
            <w:r>
              <w:rPr>
                <w:rFonts w:hint="eastAsia" w:ascii="宋体" w:hAnsi="宋体" w:cs="MingLiU"/>
                <w:snapToGrid w:val="0"/>
                <w:color w:val="auto"/>
                <w:kern w:val="0"/>
                <w:szCs w:val="21"/>
                <w:highlight w:val="none"/>
                <w:shd w:val="clear" w:color="auto" w:fill="FFFFFF"/>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1.1.5</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建设地点</w:t>
            </w:r>
          </w:p>
        </w:tc>
        <w:tc>
          <w:tcPr>
            <w:tcW w:w="6882" w:type="dxa"/>
            <w:vAlign w:val="center"/>
          </w:tcPr>
          <w:p>
            <w:pPr>
              <w:snapToGrid w:val="0"/>
              <w:spacing w:line="400" w:lineRule="exact"/>
              <w:jc w:val="left"/>
              <w:rPr>
                <w:rFonts w:ascii="宋体" w:hAnsi="宋体"/>
                <w:color w:val="auto"/>
                <w:szCs w:val="21"/>
                <w:highlight w:val="none"/>
              </w:rPr>
            </w:pPr>
            <w:r>
              <w:rPr>
                <w:rFonts w:hint="eastAsia" w:ascii="宋体" w:hAnsi="宋体"/>
                <w:color w:val="auto"/>
                <w:highlight w:val="none"/>
                <w:shd w:val="clear" w:color="auto" w:fill="FFFFFF"/>
              </w:rPr>
              <w:t>重庆工商大学茶园校区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1.2.1</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资金来源</w:t>
            </w:r>
          </w:p>
        </w:tc>
        <w:tc>
          <w:tcPr>
            <w:tcW w:w="6882" w:type="dxa"/>
            <w:vAlign w:val="center"/>
          </w:tcPr>
          <w:p>
            <w:pPr>
              <w:snapToGrid w:val="0"/>
              <w:spacing w:line="400" w:lineRule="exact"/>
              <w:rPr>
                <w:rFonts w:ascii="宋体" w:hAnsi="宋体"/>
                <w:color w:val="auto"/>
                <w:szCs w:val="21"/>
                <w:highlight w:val="none"/>
              </w:rPr>
            </w:pPr>
            <w:r>
              <w:rPr>
                <w:rFonts w:hint="eastAsia" w:ascii="宋体" w:hAnsi="宋体"/>
                <w:color w:val="auto"/>
                <w:kern w:val="0"/>
                <w:highlight w:val="none"/>
                <w:shd w:val="clear" w:color="auto" w:fill="FFFFFF"/>
              </w:rPr>
              <w:t>业主自筹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1.2.2</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出资比例</w:t>
            </w:r>
          </w:p>
        </w:tc>
        <w:tc>
          <w:tcPr>
            <w:tcW w:w="6882" w:type="dxa"/>
            <w:vAlign w:val="center"/>
          </w:tcPr>
          <w:p>
            <w:pPr>
              <w:snapToGrid w:val="0"/>
              <w:spacing w:line="400" w:lineRule="exact"/>
              <w:jc w:val="left"/>
              <w:rPr>
                <w:rFonts w:ascii="宋体" w:hAnsi="宋体"/>
                <w:color w:val="auto"/>
                <w:szCs w:val="21"/>
                <w:highlight w:val="none"/>
              </w:rPr>
            </w:pPr>
            <w:r>
              <w:rPr>
                <w:rFonts w:hint="eastAsia" w:ascii="宋体" w:hAnsi="宋体"/>
                <w:color w:val="auto"/>
                <w:szCs w:val="21"/>
                <w:highlight w:val="none"/>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1.2.3</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资金落实情况</w:t>
            </w:r>
          </w:p>
        </w:tc>
        <w:tc>
          <w:tcPr>
            <w:tcW w:w="6882" w:type="dxa"/>
            <w:vAlign w:val="center"/>
          </w:tcPr>
          <w:p>
            <w:pPr>
              <w:snapToGrid w:val="0"/>
              <w:spacing w:line="400" w:lineRule="exact"/>
              <w:jc w:val="left"/>
              <w:rPr>
                <w:rFonts w:ascii="宋体" w:hAnsi="宋体"/>
                <w:color w:val="auto"/>
                <w:szCs w:val="21"/>
                <w:highlight w:val="none"/>
              </w:rPr>
            </w:pPr>
            <w:r>
              <w:rPr>
                <w:rFonts w:hint="eastAsia" w:ascii="宋体" w:hAnsi="宋体"/>
                <w:color w:val="auto"/>
                <w:szCs w:val="21"/>
                <w:highlight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1.3.1</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w:t>
            </w:r>
            <w:r>
              <w:rPr>
                <w:rFonts w:ascii="宋体" w:hAnsi="宋体"/>
                <w:color w:val="auto"/>
                <w:kern w:val="0"/>
                <w:szCs w:val="21"/>
                <w:highlight w:val="none"/>
              </w:rPr>
              <w:t>范围</w:t>
            </w:r>
          </w:p>
        </w:tc>
        <w:tc>
          <w:tcPr>
            <w:tcW w:w="6882" w:type="dxa"/>
            <w:vAlign w:val="center"/>
          </w:tcPr>
          <w:p>
            <w:pPr>
              <w:snapToGrid w:val="0"/>
              <w:spacing w:line="400" w:lineRule="exact"/>
              <w:ind w:firstLine="420" w:firstLineChars="200"/>
              <w:rPr>
                <w:rFonts w:ascii="宋体" w:hAnsi="宋体"/>
                <w:i/>
                <w:color w:val="auto"/>
                <w:szCs w:val="21"/>
                <w:highlight w:val="none"/>
              </w:rPr>
            </w:pPr>
            <w:r>
              <w:rPr>
                <w:rFonts w:hint="eastAsia" w:ascii="宋体" w:hAnsi="宋体"/>
                <w:snapToGrid w:val="0"/>
                <w:color w:val="auto"/>
                <w:kern w:val="0"/>
                <w:szCs w:val="21"/>
                <w:highlight w:val="none"/>
              </w:rPr>
              <w:t>包括不限于</w:t>
            </w:r>
            <w:r>
              <w:rPr>
                <w:rFonts w:hint="eastAsia" w:ascii="宋体" w:hAnsi="宋体"/>
                <w:snapToGrid w:val="0"/>
                <w:color w:val="auto"/>
                <w:kern w:val="0"/>
                <w:szCs w:val="21"/>
                <w:highlight w:val="none"/>
                <w:lang w:eastAsia="zh-CN"/>
              </w:rPr>
              <w:t>重庆工商大学茶园校区一期工程正式用电外线连接项目</w:t>
            </w:r>
            <w:r>
              <w:rPr>
                <w:rFonts w:hint="eastAsia" w:ascii="宋体" w:hAnsi="宋体"/>
                <w:snapToGrid w:val="0"/>
                <w:color w:val="auto"/>
                <w:kern w:val="0"/>
                <w:szCs w:val="21"/>
                <w:highlight w:val="none"/>
              </w:rPr>
              <w:t>的</w:t>
            </w:r>
            <w:r>
              <w:rPr>
                <w:rFonts w:hint="eastAsia" w:ascii="宋体" w:hAnsi="宋体"/>
                <w:snapToGrid w:val="0"/>
                <w:color w:val="auto"/>
                <w:kern w:val="0"/>
                <w:szCs w:val="21"/>
                <w:highlight w:val="none"/>
                <w:lang w:val="en-US" w:eastAsia="zh-CN"/>
              </w:rPr>
              <w:t>初设</w:t>
            </w:r>
            <w:r>
              <w:rPr>
                <w:rFonts w:hint="eastAsia" w:ascii="宋体" w:hAnsi="宋体"/>
                <w:snapToGrid w:val="0"/>
                <w:color w:val="auto"/>
                <w:kern w:val="0"/>
                <w:szCs w:val="21"/>
                <w:highlight w:val="none"/>
              </w:rPr>
              <w:t>图、施工、供电手续办理、送电等工</w:t>
            </w:r>
            <w:r>
              <w:rPr>
                <w:rFonts w:hint="eastAsia" w:ascii="宋体" w:hAnsi="宋体"/>
                <w:snapToGrid w:val="0"/>
                <w:color w:val="auto"/>
                <w:kern w:val="0"/>
                <w:szCs w:val="21"/>
                <w:highlight w:val="none"/>
                <w:lang w:val="en-US" w:eastAsia="zh-CN"/>
              </w:rPr>
              <w:t>作</w:t>
            </w:r>
            <w:r>
              <w:rPr>
                <w:rFonts w:hint="eastAsia" w:ascii="宋体" w:hAnsi="宋体"/>
                <w:snapToGrid w:val="0"/>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1.3.2</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计划工期</w:t>
            </w:r>
          </w:p>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缺陷责任期</w:t>
            </w:r>
          </w:p>
        </w:tc>
        <w:tc>
          <w:tcPr>
            <w:tcW w:w="6882"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工期要求：</w:t>
            </w:r>
            <w:r>
              <w:rPr>
                <w:rFonts w:hint="eastAsia" w:ascii="宋体" w:hAnsi="宋体"/>
                <w:color w:val="auto"/>
                <w:kern w:val="0"/>
                <w:szCs w:val="21"/>
                <w:highlight w:val="none"/>
                <w:u w:val="single"/>
                <w:lang w:val="en-US" w:eastAsia="zh-CN"/>
              </w:rPr>
              <w:t>6</w:t>
            </w:r>
            <w:r>
              <w:rPr>
                <w:rFonts w:hint="eastAsia" w:ascii="宋体" w:hAnsi="宋体"/>
                <w:color w:val="auto"/>
                <w:kern w:val="0"/>
                <w:szCs w:val="21"/>
                <w:highlight w:val="none"/>
                <w:u w:val="single"/>
              </w:rPr>
              <w:t>0</w:t>
            </w:r>
            <w:r>
              <w:rPr>
                <w:rFonts w:hint="eastAsia" w:ascii="宋体" w:hAnsi="宋体"/>
                <w:color w:val="auto"/>
                <w:kern w:val="0"/>
                <w:szCs w:val="21"/>
                <w:highlight w:val="non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1.3.3</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质量要求</w:t>
            </w:r>
          </w:p>
        </w:tc>
        <w:tc>
          <w:tcPr>
            <w:tcW w:w="6882" w:type="dxa"/>
            <w:vAlign w:val="center"/>
          </w:tcPr>
          <w:p>
            <w:pPr>
              <w:snapToGrid w:val="0"/>
              <w:spacing w:line="400" w:lineRule="exact"/>
              <w:ind w:firstLine="420" w:firstLineChars="200"/>
              <w:rPr>
                <w:color w:val="auto"/>
                <w:highlight w:val="none"/>
              </w:rPr>
            </w:pPr>
            <w:r>
              <w:rPr>
                <w:rFonts w:ascii="宋体" w:hAnsi="宋体"/>
                <w:color w:val="auto"/>
                <w:szCs w:val="21"/>
                <w:highlight w:val="none"/>
                <w:u w:val="single"/>
              </w:rPr>
              <w:t>达到国家和重庆市现行有关施工质量验收规范要求，并达到合格标准。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4" w:type="dxa"/>
            <w:vAlign w:val="center"/>
          </w:tcPr>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1.4.1</w:t>
            </w: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rPr>
                <w:rFonts w:ascii="宋体" w:hAnsi="宋体"/>
                <w:color w:val="auto"/>
                <w:kern w:val="0"/>
                <w:szCs w:val="21"/>
                <w:highlight w:val="none"/>
              </w:rPr>
            </w:pPr>
          </w:p>
          <w:p>
            <w:pPr>
              <w:snapToGrid w:val="0"/>
              <w:spacing w:line="400" w:lineRule="exact"/>
              <w:rPr>
                <w:rFonts w:ascii="宋体" w:hAnsi="宋体"/>
                <w:color w:val="auto"/>
                <w:kern w:val="0"/>
                <w:szCs w:val="21"/>
                <w:highlight w:val="none"/>
              </w:rPr>
            </w:pPr>
          </w:p>
          <w:p>
            <w:pPr>
              <w:snapToGrid w:val="0"/>
              <w:spacing w:line="400" w:lineRule="exact"/>
              <w:rPr>
                <w:rFonts w:ascii="宋体" w:hAnsi="宋体"/>
                <w:color w:val="auto"/>
                <w:kern w:val="0"/>
                <w:szCs w:val="21"/>
                <w:highlight w:val="none"/>
              </w:rPr>
            </w:pPr>
          </w:p>
        </w:tc>
        <w:tc>
          <w:tcPr>
            <w:tcW w:w="1701" w:type="dxa"/>
            <w:gridSpan w:val="2"/>
            <w:vAlign w:val="center"/>
          </w:tcPr>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比选申请人</w:t>
            </w:r>
            <w:r>
              <w:rPr>
                <w:rFonts w:ascii="宋体" w:hAnsi="宋体"/>
                <w:color w:val="auto"/>
                <w:kern w:val="0"/>
                <w:szCs w:val="21"/>
                <w:highlight w:val="none"/>
              </w:rPr>
              <w:t>资质条件、能力和信誉</w:t>
            </w: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rPr>
                <w:rFonts w:ascii="宋体" w:hAnsi="宋体"/>
                <w:color w:val="auto"/>
                <w:kern w:val="0"/>
                <w:szCs w:val="21"/>
                <w:highlight w:val="none"/>
              </w:rPr>
            </w:pPr>
          </w:p>
          <w:p>
            <w:pPr>
              <w:snapToGrid w:val="0"/>
              <w:spacing w:line="400" w:lineRule="exact"/>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tc>
        <w:tc>
          <w:tcPr>
            <w:tcW w:w="6882" w:type="dxa"/>
            <w:vAlign w:val="center"/>
          </w:tcPr>
          <w:p>
            <w:pPr>
              <w:adjustRightInd w:val="0"/>
              <w:snapToGrid w:val="0"/>
              <w:spacing w:line="400" w:lineRule="exact"/>
              <w:ind w:firstLine="420" w:firstLineChars="200"/>
              <w:rPr>
                <w:color w:val="auto"/>
                <w:highlight w:val="none"/>
              </w:rPr>
            </w:pPr>
            <w:r>
              <w:rPr>
                <w:rFonts w:hint="eastAsia"/>
                <w:color w:val="auto"/>
                <w:highlight w:val="none"/>
              </w:rPr>
              <w:t>本工程施工比选实行资格后审，比选人应具备以下资格条件：</w:t>
            </w:r>
          </w:p>
          <w:p>
            <w:pPr>
              <w:adjustRightInd w:val="0"/>
              <w:snapToGrid w:val="0"/>
              <w:spacing w:line="400" w:lineRule="exact"/>
              <w:ind w:firstLine="420" w:firstLineChars="200"/>
              <w:rPr>
                <w:color w:val="auto"/>
                <w:highlight w:val="none"/>
              </w:rPr>
            </w:pPr>
            <w:r>
              <w:rPr>
                <w:rFonts w:hint="eastAsia"/>
                <w:color w:val="auto"/>
                <w:highlight w:val="none"/>
              </w:rPr>
              <w:t>1.资质条件、营业执照及安全生产条件</w:t>
            </w:r>
          </w:p>
          <w:p>
            <w:pPr>
              <w:adjustRightInd w:val="0"/>
              <w:snapToGrid w:val="0"/>
              <w:spacing w:line="400" w:lineRule="exact"/>
              <w:ind w:firstLine="420" w:firstLineChars="200"/>
              <w:rPr>
                <w:color w:val="auto"/>
                <w:highlight w:val="none"/>
              </w:rPr>
            </w:pPr>
            <w:r>
              <w:rPr>
                <w:rFonts w:hint="eastAsia"/>
                <w:color w:val="auto"/>
                <w:highlight w:val="none"/>
              </w:rPr>
              <w:t>（1）具备建设行政主管部门颁发的有效的电力工程施工总承包三级及以上资质或者输变电工程专业承包三级及以上资质。</w:t>
            </w:r>
          </w:p>
          <w:p>
            <w:pPr>
              <w:adjustRightInd w:val="0"/>
              <w:snapToGrid w:val="0"/>
              <w:spacing w:line="400" w:lineRule="exact"/>
              <w:ind w:firstLine="420" w:firstLineChars="200"/>
              <w:rPr>
                <w:color w:val="auto"/>
                <w:highlight w:val="none"/>
              </w:rPr>
            </w:pPr>
            <w:r>
              <w:rPr>
                <w:rFonts w:hint="eastAsia"/>
                <w:color w:val="auto"/>
                <w:highlight w:val="none"/>
              </w:rPr>
              <w:t>（2）具备有效的营业执照。</w:t>
            </w:r>
          </w:p>
          <w:p>
            <w:pPr>
              <w:adjustRightInd w:val="0"/>
              <w:snapToGrid w:val="0"/>
              <w:spacing w:line="400" w:lineRule="exact"/>
              <w:ind w:firstLine="420" w:firstLineChars="200"/>
              <w:rPr>
                <w:color w:val="auto"/>
                <w:highlight w:val="none"/>
              </w:rPr>
            </w:pPr>
            <w:r>
              <w:rPr>
                <w:rFonts w:hint="eastAsia"/>
                <w:color w:val="auto"/>
                <w:highlight w:val="none"/>
              </w:rPr>
              <w:t>比选人须在比选文件资格审查部分提供有效的带二维码标识的营业执照复印件。</w:t>
            </w:r>
          </w:p>
          <w:p>
            <w:pPr>
              <w:adjustRightInd w:val="0"/>
              <w:snapToGrid w:val="0"/>
              <w:spacing w:line="400" w:lineRule="exact"/>
              <w:ind w:firstLine="420" w:firstLineChars="200"/>
              <w:rPr>
                <w:color w:val="auto"/>
                <w:highlight w:val="none"/>
              </w:rPr>
            </w:pPr>
            <w:r>
              <w:rPr>
                <w:rFonts w:hint="eastAsia"/>
                <w:color w:val="auto"/>
                <w:highlight w:val="none"/>
              </w:rPr>
              <w:t>（3）具备建设行政主管部门颁发的有效的安全生产许可证，企业主要负责人、拟担任该项目项目经理具备相应的由建设行政主管部门颁发的有效的安全生产考核合格证书。</w:t>
            </w:r>
          </w:p>
          <w:p>
            <w:pPr>
              <w:adjustRightInd w:val="0"/>
              <w:snapToGrid w:val="0"/>
              <w:spacing w:line="400" w:lineRule="exact"/>
              <w:ind w:firstLine="420" w:firstLineChars="200"/>
              <w:rPr>
                <w:color w:val="auto"/>
                <w:highlight w:val="none"/>
              </w:rPr>
            </w:pPr>
            <w:r>
              <w:rPr>
                <w:rFonts w:hint="eastAsia"/>
                <w:color w:val="auto"/>
                <w:highlight w:val="none"/>
              </w:rPr>
              <w:t>比选人须在比选文件资格审查部分提供有效的安全生产许可证及安全生产考核合格证书复印件。</w:t>
            </w:r>
          </w:p>
          <w:p>
            <w:pPr>
              <w:numPr>
                <w:ilvl w:val="0"/>
                <w:numId w:val="1"/>
              </w:numPr>
              <w:adjustRightInd w:val="0"/>
              <w:snapToGrid w:val="0"/>
              <w:spacing w:line="400" w:lineRule="exact"/>
              <w:ind w:firstLine="420" w:firstLineChars="200"/>
              <w:rPr>
                <w:rFonts w:hint="eastAsia"/>
                <w:color w:val="auto"/>
                <w:highlight w:val="none"/>
              </w:rPr>
            </w:pPr>
            <w:r>
              <w:rPr>
                <w:rFonts w:hint="eastAsia"/>
                <w:color w:val="auto"/>
                <w:highlight w:val="none"/>
              </w:rPr>
              <w:t>业绩要求</w:t>
            </w:r>
          </w:p>
          <w:p>
            <w:pPr>
              <w:pStyle w:val="2"/>
              <w:numPr>
                <w:ilvl w:val="0"/>
                <w:numId w:val="0"/>
              </w:numPr>
              <w:ind w:firstLine="420" w:firstLineChars="200"/>
              <w:rPr>
                <w:rFonts w:hint="eastAsia" w:eastAsia="宋体"/>
                <w:lang w:eastAsia="zh-CN"/>
              </w:rPr>
            </w:pPr>
            <w:r>
              <w:rPr>
                <w:rFonts w:hint="eastAsia" w:ascii="宋体" w:hAnsi="宋体"/>
                <w:snapToGrid w:val="0"/>
                <w:color w:val="auto"/>
                <w:kern w:val="0"/>
                <w:szCs w:val="21"/>
                <w:highlight w:val="none"/>
                <w:lang w:val="en-US" w:eastAsia="zh-CN"/>
              </w:rPr>
              <w:t>至少</w:t>
            </w:r>
            <w:r>
              <w:rPr>
                <w:rFonts w:hint="eastAsia"/>
                <w:color w:val="auto"/>
                <w:highlight w:val="none"/>
              </w:rPr>
              <w:t>提供</w:t>
            </w:r>
            <w:r>
              <w:rPr>
                <w:rFonts w:hint="eastAsia"/>
                <w:color w:val="auto"/>
                <w:highlight w:val="none"/>
                <w:lang w:val="en-US" w:eastAsia="zh-CN"/>
              </w:rPr>
              <w:t>一个</w:t>
            </w:r>
            <w:r>
              <w:rPr>
                <w:rFonts w:hint="eastAsia"/>
                <w:color w:val="auto"/>
                <w:highlight w:val="none"/>
              </w:rPr>
              <w:t>不低于280万以上类似工程业绩</w:t>
            </w:r>
            <w:r>
              <w:rPr>
                <w:rFonts w:hint="eastAsia"/>
                <w:color w:val="auto"/>
                <w:highlight w:val="none"/>
                <w:lang w:eastAsia="zh-CN"/>
              </w:rPr>
              <w:t>。</w:t>
            </w:r>
          </w:p>
          <w:p>
            <w:pPr>
              <w:adjustRightInd w:val="0"/>
              <w:snapToGrid w:val="0"/>
              <w:spacing w:line="400" w:lineRule="exact"/>
              <w:ind w:firstLine="420" w:firstLineChars="200"/>
              <w:rPr>
                <w:color w:val="auto"/>
                <w:highlight w:val="none"/>
              </w:rPr>
            </w:pPr>
            <w:r>
              <w:rPr>
                <w:rFonts w:hint="eastAsia"/>
                <w:color w:val="auto"/>
                <w:highlight w:val="none"/>
              </w:rPr>
              <w:t>比选人须在比选文件资格审查部分提供该业绩的中标通知书（直接发包的项目可提供项目发包人出具的项目直接发包情况说明或证明文书代替）、合同协议书和工程竣工验收证明材料复印件。不满足上述要求的业绩无效。</w:t>
            </w:r>
          </w:p>
          <w:p>
            <w:pPr>
              <w:adjustRightInd w:val="0"/>
              <w:snapToGrid w:val="0"/>
              <w:spacing w:line="400" w:lineRule="exact"/>
              <w:ind w:firstLine="420" w:firstLineChars="200"/>
              <w:rPr>
                <w:color w:val="auto"/>
                <w:highlight w:val="none"/>
              </w:rPr>
            </w:pPr>
            <w:r>
              <w:rPr>
                <w:rFonts w:hint="eastAsia"/>
                <w:color w:val="auto"/>
                <w:highlight w:val="none"/>
              </w:rPr>
              <w:t>3.项目经理资格要求</w:t>
            </w:r>
          </w:p>
          <w:p>
            <w:pPr>
              <w:adjustRightInd w:val="0"/>
              <w:snapToGrid w:val="0"/>
              <w:spacing w:line="400" w:lineRule="exact"/>
              <w:ind w:firstLine="420" w:firstLineChars="200"/>
              <w:rPr>
                <w:color w:val="auto"/>
                <w:highlight w:val="none"/>
              </w:rPr>
            </w:pPr>
            <w:r>
              <w:rPr>
                <w:rFonts w:hint="eastAsia"/>
                <w:color w:val="auto"/>
                <w:highlight w:val="none"/>
              </w:rPr>
              <w:t xml:space="preserve">比选人拟派的项目经理必须已在比选人本单位注册并应具有机电工程专业贰级及以上注册建造师执业资格，应为比选人本单位人员。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1.4.2</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是否接受联合体投标</w:t>
            </w:r>
          </w:p>
        </w:tc>
        <w:tc>
          <w:tcPr>
            <w:tcW w:w="6882"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1.9.1</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踏勘现场</w:t>
            </w:r>
          </w:p>
        </w:tc>
        <w:tc>
          <w:tcPr>
            <w:tcW w:w="6882" w:type="dxa"/>
            <w:vAlign w:val="center"/>
          </w:tcPr>
          <w:p>
            <w:pPr>
              <w:tabs>
                <w:tab w:val="left" w:pos="4305"/>
                <w:tab w:val="left" w:pos="4640"/>
                <w:tab w:val="left" w:pos="7240"/>
              </w:tabs>
              <w:autoSpaceDE w:val="0"/>
              <w:autoSpaceDN w:val="0"/>
              <w:adjustRightInd w:val="0"/>
              <w:snapToGrid w:val="0"/>
              <w:spacing w:line="312" w:lineRule="auto"/>
              <w:ind w:firstLine="420" w:firstLineChars="200"/>
              <w:jc w:val="left"/>
              <w:rPr>
                <w:rFonts w:ascii="宋体" w:hAnsi="宋体" w:cs="宋体"/>
                <w:color w:val="auto"/>
                <w:kern w:val="0"/>
                <w:szCs w:val="21"/>
                <w:highlight w:val="none"/>
                <w:shd w:val="clear" w:color="auto" w:fill="FFFFFF"/>
              </w:rPr>
            </w:pPr>
            <w:r>
              <w:rPr>
                <w:rFonts w:hint="eastAsia" w:ascii="宋体" w:hAnsi="宋体"/>
                <w:color w:val="auto"/>
                <w:szCs w:val="21"/>
                <w:highlight w:val="none"/>
                <w:shd w:val="clear" w:color="auto" w:fill="FFFFFF"/>
              </w:rPr>
              <w:t>不组织，比选人自行</w:t>
            </w:r>
            <w:r>
              <w:rPr>
                <w:rFonts w:hint="eastAsia" w:ascii="宋体" w:hAnsi="宋体" w:cs="宋体"/>
                <w:color w:val="auto"/>
                <w:kern w:val="0"/>
                <w:szCs w:val="21"/>
                <w:highlight w:val="none"/>
                <w:shd w:val="clear" w:color="auto" w:fill="FFFFFF"/>
              </w:rPr>
              <w:t>踏勘。</w:t>
            </w:r>
          </w:p>
          <w:p>
            <w:pPr>
              <w:pStyle w:val="2"/>
              <w:rPr>
                <w:color w:val="auto"/>
                <w:highlight w:val="none"/>
              </w:rPr>
            </w:pPr>
            <w:r>
              <w:rPr>
                <w:rFonts w:hint="eastAsia" w:ascii="宋体" w:hAnsi="宋体"/>
                <w:color w:val="auto"/>
                <w:szCs w:val="21"/>
                <w:highlight w:val="none"/>
                <w:shd w:val="clear" w:color="auto" w:fill="FFFFFF"/>
              </w:rPr>
              <w:t>比选人</w:t>
            </w:r>
            <w:r>
              <w:rPr>
                <w:rFonts w:ascii="宋体" w:hAnsi="宋体"/>
                <w:color w:val="auto"/>
                <w:szCs w:val="21"/>
                <w:highlight w:val="none"/>
                <w:shd w:val="clear" w:color="auto" w:fill="FFFFFF"/>
              </w:rPr>
              <w:t>不统一组织</w:t>
            </w:r>
            <w:r>
              <w:rPr>
                <w:rFonts w:hint="eastAsia" w:ascii="宋体" w:hAnsi="宋体"/>
                <w:color w:val="auto"/>
                <w:szCs w:val="21"/>
                <w:highlight w:val="none"/>
                <w:shd w:val="clear" w:color="auto" w:fill="FFFFFF"/>
              </w:rPr>
              <w:t>比选人</w:t>
            </w:r>
            <w:r>
              <w:rPr>
                <w:rFonts w:ascii="宋体" w:hAnsi="宋体"/>
                <w:color w:val="auto"/>
                <w:szCs w:val="21"/>
                <w:highlight w:val="none"/>
                <w:shd w:val="clear" w:color="auto" w:fill="FFFFFF"/>
              </w:rPr>
              <w:t>踏勘现场，</w:t>
            </w:r>
            <w:r>
              <w:rPr>
                <w:rFonts w:hint="eastAsia" w:ascii="宋体" w:hAnsi="宋体"/>
                <w:color w:val="auto"/>
                <w:szCs w:val="21"/>
                <w:highlight w:val="none"/>
                <w:shd w:val="clear" w:color="auto" w:fill="FFFFFF"/>
              </w:rPr>
              <w:t>比选人</w:t>
            </w:r>
            <w:r>
              <w:rPr>
                <w:rFonts w:ascii="宋体" w:hAnsi="宋体"/>
                <w:color w:val="auto"/>
                <w:szCs w:val="21"/>
                <w:highlight w:val="none"/>
                <w:shd w:val="clear" w:color="auto" w:fill="FFFFFF"/>
              </w:rPr>
              <w:t>为获取编制</w:t>
            </w:r>
            <w:r>
              <w:rPr>
                <w:rFonts w:hint="eastAsia" w:ascii="宋体" w:hAnsi="宋体"/>
                <w:color w:val="auto"/>
                <w:szCs w:val="21"/>
                <w:highlight w:val="none"/>
                <w:shd w:val="clear" w:color="auto" w:fill="FFFFFF"/>
              </w:rPr>
              <w:t>比选文件</w:t>
            </w:r>
            <w:r>
              <w:rPr>
                <w:rFonts w:ascii="宋体" w:hAnsi="宋体"/>
                <w:color w:val="auto"/>
                <w:szCs w:val="21"/>
                <w:highlight w:val="none"/>
                <w:shd w:val="clear" w:color="auto" w:fill="FFFFFF"/>
              </w:rPr>
              <w:t>及报价和签署合同所涉及的现场资料，经</w:t>
            </w:r>
            <w:r>
              <w:rPr>
                <w:rFonts w:hint="eastAsia" w:ascii="宋体" w:hAnsi="宋体"/>
                <w:color w:val="auto"/>
                <w:szCs w:val="21"/>
                <w:highlight w:val="none"/>
                <w:shd w:val="clear" w:color="auto" w:fill="FFFFFF"/>
              </w:rPr>
              <w:t>比选人</w:t>
            </w:r>
            <w:r>
              <w:rPr>
                <w:rFonts w:ascii="宋体" w:hAnsi="宋体"/>
                <w:color w:val="auto"/>
                <w:szCs w:val="21"/>
                <w:highlight w:val="none"/>
                <w:shd w:val="clear" w:color="auto" w:fill="FFFFFF"/>
              </w:rPr>
              <w:t>允许，</w:t>
            </w:r>
            <w:r>
              <w:rPr>
                <w:rFonts w:hint="eastAsia" w:ascii="宋体" w:hAnsi="宋体"/>
                <w:color w:val="auto"/>
                <w:szCs w:val="21"/>
                <w:highlight w:val="none"/>
                <w:shd w:val="clear" w:color="auto" w:fill="FFFFFF"/>
              </w:rPr>
              <w:t>比选人</w:t>
            </w:r>
            <w:r>
              <w:rPr>
                <w:rFonts w:ascii="宋体" w:hAnsi="宋体"/>
                <w:color w:val="auto"/>
                <w:szCs w:val="21"/>
                <w:highlight w:val="none"/>
                <w:shd w:val="clear" w:color="auto" w:fill="FFFFFF"/>
              </w:rPr>
              <w:t>可自行踏勘现场。但</w:t>
            </w:r>
            <w:r>
              <w:rPr>
                <w:rFonts w:hint="eastAsia" w:ascii="宋体" w:hAnsi="宋体"/>
                <w:color w:val="auto"/>
                <w:szCs w:val="21"/>
                <w:highlight w:val="none"/>
                <w:shd w:val="clear" w:color="auto" w:fill="FFFFFF"/>
              </w:rPr>
              <w:t>比选人</w:t>
            </w:r>
            <w:r>
              <w:rPr>
                <w:rFonts w:ascii="宋体" w:hAnsi="宋体"/>
                <w:color w:val="auto"/>
                <w:szCs w:val="21"/>
                <w:highlight w:val="none"/>
                <w:shd w:val="clear" w:color="auto" w:fill="FFFFFF"/>
              </w:rPr>
              <w:t>应自行承担踏勘现场的责任和风险，以及有关费用</w:t>
            </w:r>
            <w:r>
              <w:rPr>
                <w:rFonts w:hint="eastAsia" w:ascii="宋体" w:hAnsi="宋体"/>
                <w:color w:val="auto"/>
                <w:szCs w:val="21"/>
                <w:highlight w:val="none"/>
                <w:shd w:val="clear" w:color="auto" w:fill="FFFFFF"/>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1.10.1</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比选申请</w:t>
            </w:r>
            <w:r>
              <w:rPr>
                <w:rFonts w:ascii="宋体" w:hAnsi="宋体"/>
                <w:color w:val="auto"/>
                <w:kern w:val="0"/>
                <w:szCs w:val="21"/>
                <w:highlight w:val="none"/>
              </w:rPr>
              <w:t>预备会</w:t>
            </w:r>
          </w:p>
        </w:tc>
        <w:tc>
          <w:tcPr>
            <w:tcW w:w="6882" w:type="dxa"/>
            <w:vAlign w:val="center"/>
          </w:tcPr>
          <w:p>
            <w:pPr>
              <w:snapToGrid w:val="0"/>
              <w:spacing w:line="4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不召开</w:t>
            </w:r>
          </w:p>
          <w:p>
            <w:pPr>
              <w:snapToGrid w:val="0"/>
              <w:spacing w:after="15" w:afterLines="5" w:line="400" w:lineRule="exact"/>
              <w:ind w:firstLine="1260" w:firstLineChars="600"/>
              <w:rPr>
                <w:rFonts w:ascii="宋体" w:hAnsi="宋体"/>
                <w:color w:val="auto"/>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1.11</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分包</w:t>
            </w:r>
          </w:p>
        </w:tc>
        <w:tc>
          <w:tcPr>
            <w:tcW w:w="6882"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2.1</w:t>
            </w:r>
          </w:p>
        </w:tc>
        <w:tc>
          <w:tcPr>
            <w:tcW w:w="1701" w:type="dxa"/>
            <w:gridSpan w:val="2"/>
            <w:vAlign w:val="center"/>
          </w:tcPr>
          <w:p>
            <w:pPr>
              <w:snapToGrid w:val="0"/>
              <w:spacing w:after="15" w:afterLines="5" w:line="400" w:lineRule="exact"/>
              <w:jc w:val="center"/>
              <w:rPr>
                <w:rFonts w:ascii="宋体" w:hAnsi="宋体"/>
                <w:color w:val="auto"/>
                <w:kern w:val="0"/>
                <w:szCs w:val="21"/>
                <w:highlight w:val="none"/>
              </w:rPr>
            </w:pPr>
            <w:r>
              <w:rPr>
                <w:rFonts w:ascii="宋体" w:hAnsi="宋体"/>
                <w:color w:val="auto"/>
                <w:kern w:val="0"/>
                <w:szCs w:val="21"/>
                <w:highlight w:val="none"/>
              </w:rPr>
              <w:t>构成</w:t>
            </w:r>
            <w:r>
              <w:rPr>
                <w:rFonts w:hint="eastAsia" w:ascii="宋体" w:hAnsi="宋体"/>
                <w:color w:val="auto"/>
                <w:kern w:val="0"/>
                <w:szCs w:val="21"/>
                <w:highlight w:val="none"/>
              </w:rPr>
              <w:t>比选</w:t>
            </w:r>
            <w:r>
              <w:rPr>
                <w:rFonts w:ascii="宋体" w:hAnsi="宋体"/>
                <w:color w:val="auto"/>
                <w:kern w:val="0"/>
                <w:szCs w:val="21"/>
                <w:highlight w:val="none"/>
              </w:rPr>
              <w:t>文件的其他材料</w:t>
            </w:r>
          </w:p>
        </w:tc>
        <w:tc>
          <w:tcPr>
            <w:tcW w:w="6882"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比选人</w:t>
            </w:r>
            <w:r>
              <w:rPr>
                <w:rFonts w:ascii="宋体" w:hAnsi="宋体"/>
                <w:color w:val="auto"/>
                <w:szCs w:val="21"/>
                <w:highlight w:val="none"/>
              </w:rPr>
              <w:t>发出的</w:t>
            </w:r>
            <w:r>
              <w:rPr>
                <w:rFonts w:hint="eastAsia" w:ascii="宋体" w:hAnsi="宋体"/>
                <w:color w:val="auto"/>
                <w:szCs w:val="21"/>
                <w:highlight w:val="none"/>
              </w:rPr>
              <w:t>澄清</w:t>
            </w:r>
            <w:r>
              <w:rPr>
                <w:rFonts w:ascii="宋体" w:hAnsi="宋体"/>
                <w:color w:val="auto"/>
                <w:szCs w:val="21"/>
                <w:highlight w:val="none"/>
              </w:rPr>
              <w:t>及</w:t>
            </w:r>
            <w:r>
              <w:rPr>
                <w:rFonts w:hint="eastAsia" w:ascii="宋体" w:hAnsi="宋体"/>
                <w:color w:val="auto"/>
                <w:szCs w:val="21"/>
                <w:highlight w:val="none"/>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1</w:t>
            </w:r>
          </w:p>
        </w:tc>
        <w:tc>
          <w:tcPr>
            <w:tcW w:w="1701" w:type="dxa"/>
            <w:gridSpan w:val="2"/>
            <w:tcBorders>
              <w:bottom w:val="single" w:color="auto" w:sz="4" w:space="0"/>
            </w:tcBorders>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比选申请人</w:t>
            </w:r>
            <w:r>
              <w:rPr>
                <w:rFonts w:ascii="宋体" w:hAnsi="宋体"/>
                <w:color w:val="auto"/>
                <w:kern w:val="0"/>
                <w:szCs w:val="21"/>
                <w:highlight w:val="none"/>
              </w:rPr>
              <w:t>对</w:t>
            </w:r>
            <w:r>
              <w:rPr>
                <w:rFonts w:hint="eastAsia" w:ascii="宋体" w:hAnsi="宋体"/>
                <w:color w:val="auto"/>
                <w:kern w:val="0"/>
                <w:szCs w:val="21"/>
                <w:highlight w:val="none"/>
              </w:rPr>
              <w:t>比选</w:t>
            </w:r>
            <w:r>
              <w:rPr>
                <w:rFonts w:ascii="宋体" w:hAnsi="宋体"/>
                <w:color w:val="auto"/>
                <w:kern w:val="0"/>
                <w:szCs w:val="21"/>
                <w:highlight w:val="none"/>
              </w:rPr>
              <w:t>文件提出</w:t>
            </w:r>
            <w:r>
              <w:rPr>
                <w:rFonts w:hint="eastAsia" w:ascii="宋体" w:hAnsi="宋体"/>
                <w:color w:val="auto"/>
                <w:kern w:val="0"/>
                <w:szCs w:val="21"/>
                <w:highlight w:val="none"/>
              </w:rPr>
              <w:t>疑问</w:t>
            </w:r>
            <w:r>
              <w:rPr>
                <w:rFonts w:ascii="宋体" w:hAnsi="宋体"/>
                <w:color w:val="auto"/>
                <w:kern w:val="0"/>
                <w:szCs w:val="21"/>
                <w:highlight w:val="none"/>
              </w:rPr>
              <w:t>的截止时间</w:t>
            </w:r>
          </w:p>
        </w:tc>
        <w:tc>
          <w:tcPr>
            <w:tcW w:w="6882"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u w:val="single"/>
              </w:rPr>
              <w:t>20</w:t>
            </w:r>
            <w:r>
              <w:rPr>
                <w:rFonts w:hint="eastAsia" w:ascii="宋体" w:hAnsi="宋体"/>
                <w:color w:val="auto"/>
                <w:kern w:val="0"/>
                <w:szCs w:val="21"/>
                <w:highlight w:val="none"/>
                <w:u w:val="single"/>
              </w:rPr>
              <w:t>2</w:t>
            </w:r>
            <w:r>
              <w:rPr>
                <w:rFonts w:hint="eastAsia" w:ascii="宋体" w:hAnsi="宋体"/>
                <w:color w:val="auto"/>
                <w:kern w:val="0"/>
                <w:szCs w:val="21"/>
                <w:highlight w:val="none"/>
                <w:u w:val="single"/>
                <w:lang w:val="en-US" w:eastAsia="zh-CN"/>
              </w:rPr>
              <w:t>5</w:t>
            </w:r>
            <w:r>
              <w:rPr>
                <w:rFonts w:ascii="宋体" w:hAnsi="宋体"/>
                <w:color w:val="auto"/>
                <w:kern w:val="0"/>
                <w:szCs w:val="21"/>
                <w:highlight w:val="none"/>
                <w:u w:val="single"/>
              </w:rPr>
              <w:t>年</w:t>
            </w:r>
            <w:r>
              <w:rPr>
                <w:rFonts w:hint="eastAsia" w:ascii="宋体" w:hAnsi="宋体"/>
                <w:color w:val="auto"/>
                <w:kern w:val="0"/>
                <w:szCs w:val="21"/>
                <w:highlight w:val="none"/>
                <w:u w:val="single"/>
                <w:lang w:val="en-US" w:eastAsia="zh-CN"/>
              </w:rPr>
              <w:t>2</w:t>
            </w:r>
            <w:r>
              <w:rPr>
                <w:rFonts w:ascii="宋体" w:hAnsi="宋体"/>
                <w:color w:val="auto"/>
                <w:kern w:val="0"/>
                <w:szCs w:val="21"/>
                <w:highlight w:val="none"/>
                <w:u w:val="single"/>
              </w:rPr>
              <w:t>月</w:t>
            </w:r>
            <w:r>
              <w:rPr>
                <w:rFonts w:hint="eastAsia" w:ascii="宋体" w:hAnsi="宋体"/>
                <w:color w:val="auto"/>
                <w:kern w:val="0"/>
                <w:szCs w:val="21"/>
                <w:highlight w:val="none"/>
                <w:u w:val="single"/>
                <w:lang w:val="en-US" w:eastAsia="zh-CN"/>
              </w:rPr>
              <w:t>8</w:t>
            </w:r>
            <w:r>
              <w:rPr>
                <w:rFonts w:ascii="宋体" w:hAnsi="宋体"/>
                <w:color w:val="auto"/>
                <w:kern w:val="0"/>
                <w:szCs w:val="21"/>
                <w:highlight w:val="none"/>
                <w:u w:val="single"/>
              </w:rPr>
              <w:t>日</w:t>
            </w:r>
            <w:r>
              <w:rPr>
                <w:rFonts w:hint="eastAsia" w:ascii="宋体" w:hAnsi="宋体"/>
                <w:color w:val="auto"/>
                <w:szCs w:val="21"/>
                <w:highlight w:val="none"/>
                <w:u w:val="single"/>
              </w:rPr>
              <w:t>1</w:t>
            </w:r>
            <w:r>
              <w:rPr>
                <w:rFonts w:hint="eastAsia" w:ascii="宋体" w:hAnsi="宋体"/>
                <w:color w:val="auto"/>
                <w:szCs w:val="21"/>
                <w:highlight w:val="none"/>
                <w:u w:val="single"/>
                <w:lang w:val="en-US" w:eastAsia="zh-CN"/>
              </w:rPr>
              <w:t>2</w:t>
            </w:r>
            <w:r>
              <w:rPr>
                <w:rFonts w:ascii="宋体" w:hAnsi="宋体"/>
                <w:color w:val="auto"/>
                <w:szCs w:val="21"/>
                <w:highlight w:val="none"/>
                <w:u w:val="single"/>
              </w:rPr>
              <w:t>时 00 分</w:t>
            </w:r>
            <w:r>
              <w:rPr>
                <w:rFonts w:ascii="宋体" w:hAnsi="宋体"/>
                <w:color w:val="auto"/>
                <w:kern w:val="0"/>
                <w:szCs w:val="21"/>
                <w:highlight w:val="none"/>
              </w:rPr>
              <w:t>前</w:t>
            </w:r>
            <w:r>
              <w:rPr>
                <w:rFonts w:hint="eastAsia" w:ascii="宋体" w:hAnsi="宋体"/>
                <w:color w:val="auto"/>
                <w:szCs w:val="21"/>
                <w:highlight w:val="none"/>
              </w:rPr>
              <w:t>以书面形式发送到比选代理机构提供的邮箱</w:t>
            </w:r>
            <w:r>
              <w:rPr>
                <w:rFonts w:hint="eastAsia"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134" w:type="dxa"/>
            <w:vMerge w:val="restart"/>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2.2.2</w:t>
            </w:r>
          </w:p>
        </w:tc>
        <w:tc>
          <w:tcPr>
            <w:tcW w:w="1701" w:type="dxa"/>
            <w:gridSpan w:val="2"/>
            <w:tcBorders>
              <w:top w:val="single" w:color="auto" w:sz="4" w:space="0"/>
            </w:tcBorders>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比选人</w:t>
            </w:r>
            <w:r>
              <w:rPr>
                <w:rFonts w:ascii="宋体" w:hAnsi="宋体"/>
                <w:color w:val="auto"/>
                <w:kern w:val="0"/>
                <w:szCs w:val="21"/>
                <w:highlight w:val="none"/>
              </w:rPr>
              <w:t>对</w:t>
            </w:r>
            <w:r>
              <w:rPr>
                <w:rFonts w:hint="eastAsia" w:ascii="宋体" w:hAnsi="宋体"/>
                <w:color w:val="auto"/>
                <w:kern w:val="0"/>
                <w:szCs w:val="21"/>
                <w:highlight w:val="none"/>
              </w:rPr>
              <w:t>比选</w:t>
            </w:r>
            <w:r>
              <w:rPr>
                <w:rFonts w:ascii="宋体" w:hAnsi="宋体"/>
                <w:color w:val="auto"/>
                <w:kern w:val="0"/>
                <w:szCs w:val="21"/>
                <w:highlight w:val="none"/>
              </w:rPr>
              <w:t>文件</w:t>
            </w:r>
            <w:r>
              <w:rPr>
                <w:rFonts w:hint="eastAsia" w:ascii="宋体" w:hAnsi="宋体"/>
                <w:color w:val="auto"/>
                <w:kern w:val="0"/>
                <w:szCs w:val="21"/>
                <w:highlight w:val="none"/>
              </w:rPr>
              <w:t>澄清</w:t>
            </w:r>
            <w:r>
              <w:rPr>
                <w:rFonts w:ascii="宋体" w:hAnsi="宋体"/>
                <w:color w:val="auto"/>
                <w:kern w:val="0"/>
                <w:szCs w:val="21"/>
                <w:highlight w:val="none"/>
              </w:rPr>
              <w:t>的截止时间</w:t>
            </w:r>
          </w:p>
        </w:tc>
        <w:tc>
          <w:tcPr>
            <w:tcW w:w="6882" w:type="dxa"/>
            <w:vAlign w:val="center"/>
          </w:tcPr>
          <w:p>
            <w:pPr>
              <w:snapToGrid w:val="0"/>
              <w:spacing w:line="400" w:lineRule="exact"/>
              <w:ind w:firstLine="420" w:firstLineChars="200"/>
              <w:rPr>
                <w:rFonts w:ascii="宋体" w:hAnsi="宋体"/>
                <w:snapToGrid w:val="0"/>
                <w:color w:val="auto"/>
                <w:kern w:val="0"/>
                <w:szCs w:val="21"/>
                <w:highlight w:val="none"/>
              </w:rPr>
            </w:pPr>
            <w:r>
              <w:rPr>
                <w:rFonts w:ascii="宋体" w:hAnsi="宋体"/>
                <w:color w:val="auto"/>
                <w:kern w:val="0"/>
                <w:szCs w:val="21"/>
                <w:highlight w:val="none"/>
                <w:u w:val="single"/>
              </w:rPr>
              <w:t>20</w:t>
            </w:r>
            <w:r>
              <w:rPr>
                <w:rFonts w:hint="eastAsia" w:ascii="宋体" w:hAnsi="宋体"/>
                <w:color w:val="auto"/>
                <w:kern w:val="0"/>
                <w:szCs w:val="21"/>
                <w:highlight w:val="none"/>
                <w:u w:val="single"/>
              </w:rPr>
              <w:t>2</w:t>
            </w:r>
            <w:r>
              <w:rPr>
                <w:rFonts w:hint="eastAsia" w:ascii="宋体" w:hAnsi="宋体"/>
                <w:color w:val="auto"/>
                <w:kern w:val="0"/>
                <w:szCs w:val="21"/>
                <w:highlight w:val="none"/>
                <w:u w:val="single"/>
                <w:lang w:val="en-US" w:eastAsia="zh-CN"/>
              </w:rPr>
              <w:t>5</w:t>
            </w:r>
            <w:r>
              <w:rPr>
                <w:rFonts w:ascii="宋体" w:hAnsi="宋体"/>
                <w:color w:val="auto"/>
                <w:kern w:val="0"/>
                <w:szCs w:val="21"/>
                <w:highlight w:val="none"/>
                <w:u w:val="single"/>
              </w:rPr>
              <w:t>年</w:t>
            </w:r>
            <w:r>
              <w:rPr>
                <w:rFonts w:hint="eastAsia" w:ascii="宋体" w:hAnsi="宋体"/>
                <w:color w:val="auto"/>
                <w:kern w:val="0"/>
                <w:szCs w:val="21"/>
                <w:highlight w:val="none"/>
                <w:u w:val="single"/>
                <w:lang w:val="en-US" w:eastAsia="zh-CN"/>
              </w:rPr>
              <w:t>2</w:t>
            </w:r>
            <w:r>
              <w:rPr>
                <w:rFonts w:ascii="宋体" w:hAnsi="宋体"/>
                <w:color w:val="auto"/>
                <w:kern w:val="0"/>
                <w:szCs w:val="21"/>
                <w:highlight w:val="none"/>
                <w:u w:val="single"/>
              </w:rPr>
              <w:t>月</w:t>
            </w:r>
            <w:r>
              <w:rPr>
                <w:rFonts w:hint="eastAsia" w:ascii="宋体" w:hAnsi="宋体"/>
                <w:color w:val="auto"/>
                <w:kern w:val="0"/>
                <w:szCs w:val="21"/>
                <w:highlight w:val="none"/>
                <w:u w:val="single"/>
                <w:lang w:val="en-US" w:eastAsia="zh-CN"/>
              </w:rPr>
              <w:t>10</w:t>
            </w:r>
            <w:r>
              <w:rPr>
                <w:rFonts w:ascii="宋体" w:hAnsi="宋体"/>
                <w:color w:val="auto"/>
                <w:kern w:val="0"/>
                <w:szCs w:val="21"/>
                <w:highlight w:val="none"/>
                <w:u w:val="single"/>
              </w:rPr>
              <w:t>日</w:t>
            </w:r>
            <w:r>
              <w:rPr>
                <w:rFonts w:hint="eastAsia" w:ascii="宋体" w:hAnsi="宋体"/>
                <w:color w:val="auto"/>
                <w:szCs w:val="21"/>
                <w:highlight w:val="none"/>
                <w:u w:val="single"/>
              </w:rPr>
              <w:t>1</w:t>
            </w:r>
            <w:r>
              <w:rPr>
                <w:rFonts w:hint="eastAsia" w:ascii="宋体" w:hAnsi="宋体"/>
                <w:color w:val="auto"/>
                <w:szCs w:val="21"/>
                <w:highlight w:val="none"/>
                <w:u w:val="single"/>
                <w:lang w:val="en-US" w:eastAsia="zh-CN"/>
              </w:rPr>
              <w:t>7</w:t>
            </w:r>
            <w:r>
              <w:rPr>
                <w:rFonts w:ascii="宋体" w:hAnsi="宋体"/>
                <w:color w:val="auto"/>
                <w:szCs w:val="21"/>
                <w:highlight w:val="none"/>
                <w:u w:val="single"/>
              </w:rPr>
              <w:t>时 00 分</w:t>
            </w:r>
            <w:r>
              <w:rPr>
                <w:rFonts w:ascii="宋体" w:hAnsi="宋体"/>
                <w:color w:val="auto"/>
                <w:szCs w:val="21"/>
                <w:highlight w:val="none"/>
              </w:rPr>
              <w:t>（北京时间）</w:t>
            </w:r>
            <w:r>
              <w:rPr>
                <w:rFonts w:hint="eastAsia" w:ascii="宋体" w:hAnsi="宋体"/>
                <w:color w:val="auto"/>
                <w:szCs w:val="21"/>
                <w:highlight w:val="none"/>
              </w:rPr>
              <w:t>前</w:t>
            </w:r>
            <w:r>
              <w:rPr>
                <w:rFonts w:ascii="宋体" w:hAnsi="宋体"/>
                <w:snapToGrid w:val="0"/>
                <w:color w:val="auto"/>
                <w:kern w:val="0"/>
                <w:szCs w:val="21"/>
                <w:highlight w:val="none"/>
              </w:rPr>
              <w:t>发布</w:t>
            </w:r>
            <w:r>
              <w:rPr>
                <w:rFonts w:hint="eastAsia" w:ascii="宋体" w:hAnsi="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134" w:type="dxa"/>
            <w:vMerge w:val="continue"/>
            <w:vAlign w:val="center"/>
          </w:tcPr>
          <w:p>
            <w:pPr>
              <w:snapToGrid w:val="0"/>
              <w:spacing w:line="400" w:lineRule="exact"/>
              <w:jc w:val="center"/>
              <w:rPr>
                <w:rFonts w:ascii="宋体" w:hAnsi="宋体"/>
                <w:color w:val="auto"/>
                <w:kern w:val="0"/>
                <w:szCs w:val="21"/>
                <w:highlight w:val="none"/>
              </w:rPr>
            </w:pP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比选申请截止时间</w:t>
            </w:r>
          </w:p>
        </w:tc>
        <w:tc>
          <w:tcPr>
            <w:tcW w:w="6882" w:type="dxa"/>
            <w:vAlign w:val="center"/>
          </w:tcPr>
          <w:p>
            <w:pPr>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t>详见</w:t>
            </w:r>
            <w:r>
              <w:rPr>
                <w:rFonts w:hint="eastAsia" w:ascii="宋体" w:hAnsi="宋体"/>
                <w:color w:val="auto"/>
                <w:szCs w:val="21"/>
                <w:highlight w:val="none"/>
                <w:lang w:eastAsia="zh-CN"/>
              </w:rPr>
              <w:t>比选</w:t>
            </w:r>
            <w:r>
              <w:rPr>
                <w:rFonts w:hint="eastAsia" w:ascii="宋体" w:hAnsi="宋体"/>
                <w:color w:val="auto"/>
                <w:szCs w:val="21"/>
                <w:highlight w:val="none"/>
                <w:lang w:val="en-US" w:eastAsia="zh-CN"/>
              </w:rPr>
              <w:t>公告</w:t>
            </w:r>
            <w:r>
              <w:rPr>
                <w:rFonts w:hint="eastAsia" w:ascii="宋体" w:hAnsi="宋体"/>
                <w:color w:val="auto"/>
                <w:szCs w:val="21"/>
                <w:highlight w:val="none"/>
              </w:rPr>
              <w:t>规定的比选申请截止时间。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2.2.3</w:t>
            </w:r>
          </w:p>
        </w:tc>
        <w:tc>
          <w:tcPr>
            <w:tcW w:w="1701" w:type="dxa"/>
            <w:gridSpan w:val="2"/>
            <w:vAlign w:val="center"/>
          </w:tcPr>
          <w:p>
            <w:pPr>
              <w:snapToGrid w:val="0"/>
              <w:spacing w:after="15" w:afterLines="5"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比选人</w:t>
            </w:r>
            <w:r>
              <w:rPr>
                <w:rFonts w:ascii="宋体" w:hAnsi="宋体"/>
                <w:color w:val="auto"/>
                <w:kern w:val="0"/>
                <w:szCs w:val="21"/>
                <w:highlight w:val="none"/>
              </w:rPr>
              <w:t>对</w:t>
            </w:r>
            <w:r>
              <w:rPr>
                <w:rFonts w:hint="eastAsia" w:ascii="宋体" w:hAnsi="宋体"/>
                <w:color w:val="auto"/>
                <w:kern w:val="0"/>
                <w:szCs w:val="21"/>
                <w:highlight w:val="none"/>
              </w:rPr>
              <w:t>比选</w:t>
            </w:r>
            <w:r>
              <w:rPr>
                <w:rFonts w:ascii="宋体" w:hAnsi="宋体"/>
                <w:color w:val="auto"/>
                <w:kern w:val="0"/>
                <w:szCs w:val="21"/>
                <w:highlight w:val="none"/>
              </w:rPr>
              <w:t>文件进行</w:t>
            </w:r>
            <w:r>
              <w:rPr>
                <w:rFonts w:hint="eastAsia" w:ascii="宋体" w:hAnsi="宋体"/>
                <w:color w:val="auto"/>
                <w:kern w:val="0"/>
                <w:szCs w:val="21"/>
                <w:highlight w:val="none"/>
              </w:rPr>
              <w:t>修改</w:t>
            </w:r>
            <w:r>
              <w:rPr>
                <w:rFonts w:ascii="宋体" w:hAnsi="宋体"/>
                <w:color w:val="auto"/>
                <w:kern w:val="0"/>
                <w:szCs w:val="21"/>
                <w:highlight w:val="none"/>
              </w:rPr>
              <w:t>的时间</w:t>
            </w:r>
          </w:p>
        </w:tc>
        <w:tc>
          <w:tcPr>
            <w:tcW w:w="6882" w:type="dxa"/>
            <w:vAlign w:val="center"/>
          </w:tcPr>
          <w:p>
            <w:pPr>
              <w:snapToGrid w:val="0"/>
              <w:spacing w:line="400" w:lineRule="exact"/>
              <w:ind w:firstLine="420" w:firstLineChars="200"/>
              <w:rPr>
                <w:rFonts w:ascii="宋体" w:hAnsi="宋体"/>
                <w:color w:val="auto"/>
                <w:szCs w:val="21"/>
                <w:highlight w:val="none"/>
              </w:rPr>
            </w:pPr>
            <w:r>
              <w:rPr>
                <w:rFonts w:ascii="宋体" w:hAnsi="宋体"/>
                <w:snapToGrid w:val="0"/>
                <w:color w:val="auto"/>
                <w:kern w:val="0"/>
                <w:szCs w:val="21"/>
                <w:highlight w:val="none"/>
              </w:rPr>
              <w:t>补遗内容可能影响</w:t>
            </w:r>
            <w:r>
              <w:rPr>
                <w:rFonts w:hint="eastAsia" w:ascii="宋体" w:hAnsi="宋体"/>
                <w:snapToGrid w:val="0"/>
                <w:color w:val="auto"/>
                <w:kern w:val="0"/>
                <w:szCs w:val="21"/>
                <w:highlight w:val="none"/>
              </w:rPr>
              <w:t>比选申请</w:t>
            </w:r>
            <w:r>
              <w:rPr>
                <w:rFonts w:ascii="宋体" w:hAnsi="宋体"/>
                <w:snapToGrid w:val="0"/>
                <w:color w:val="auto"/>
                <w:kern w:val="0"/>
                <w:szCs w:val="21"/>
                <w:highlight w:val="none"/>
              </w:rPr>
              <w:t>文件编制的，须在</w:t>
            </w:r>
            <w:r>
              <w:rPr>
                <w:rFonts w:hint="eastAsia" w:ascii="宋体" w:hAnsi="宋体"/>
                <w:snapToGrid w:val="0"/>
                <w:color w:val="auto"/>
                <w:kern w:val="0"/>
                <w:szCs w:val="21"/>
                <w:highlight w:val="none"/>
              </w:rPr>
              <w:t>比选申请</w:t>
            </w:r>
            <w:r>
              <w:rPr>
                <w:rFonts w:ascii="宋体" w:hAnsi="宋体"/>
                <w:snapToGrid w:val="0"/>
                <w:color w:val="auto"/>
                <w:kern w:val="0"/>
                <w:szCs w:val="21"/>
                <w:highlight w:val="none"/>
              </w:rPr>
              <w:t>截止时间</w:t>
            </w:r>
            <w:r>
              <w:rPr>
                <w:rFonts w:hint="eastAsia" w:ascii="宋体" w:hAnsi="宋体"/>
                <w:snapToGrid w:val="0"/>
                <w:color w:val="auto"/>
                <w:kern w:val="0"/>
                <w:szCs w:val="21"/>
                <w:highlight w:val="none"/>
              </w:rPr>
              <w:t>2天</w:t>
            </w:r>
            <w:r>
              <w:rPr>
                <w:rFonts w:ascii="宋体" w:hAnsi="宋体"/>
                <w:snapToGrid w:val="0"/>
                <w:color w:val="auto"/>
                <w:kern w:val="0"/>
                <w:szCs w:val="21"/>
                <w:highlight w:val="none"/>
              </w:rPr>
              <w:t>前发布，发布时间至</w:t>
            </w:r>
            <w:r>
              <w:rPr>
                <w:rFonts w:hint="eastAsia" w:ascii="宋体" w:hAnsi="宋体"/>
                <w:snapToGrid w:val="0"/>
                <w:color w:val="auto"/>
                <w:kern w:val="0"/>
                <w:szCs w:val="21"/>
                <w:highlight w:val="none"/>
              </w:rPr>
              <w:t>比选申请</w:t>
            </w:r>
            <w:r>
              <w:rPr>
                <w:rFonts w:ascii="宋体" w:hAnsi="宋体"/>
                <w:snapToGrid w:val="0"/>
                <w:color w:val="auto"/>
                <w:kern w:val="0"/>
                <w:szCs w:val="21"/>
                <w:highlight w:val="none"/>
              </w:rPr>
              <w:t>截止时间不足</w:t>
            </w:r>
            <w:r>
              <w:rPr>
                <w:rFonts w:hint="eastAsia" w:ascii="宋体" w:hAnsi="宋体"/>
                <w:snapToGrid w:val="0"/>
                <w:color w:val="auto"/>
                <w:kern w:val="0"/>
                <w:szCs w:val="21"/>
                <w:highlight w:val="none"/>
              </w:rPr>
              <w:t>2天</w:t>
            </w:r>
            <w:r>
              <w:rPr>
                <w:rFonts w:ascii="宋体" w:hAnsi="宋体"/>
                <w:snapToGrid w:val="0"/>
                <w:color w:val="auto"/>
                <w:kern w:val="0"/>
                <w:szCs w:val="21"/>
                <w:highlight w:val="none"/>
              </w:rPr>
              <w:t>的，须相应延后</w:t>
            </w:r>
            <w:r>
              <w:rPr>
                <w:rFonts w:hint="eastAsia" w:ascii="宋体" w:hAnsi="宋体"/>
                <w:snapToGrid w:val="0"/>
                <w:color w:val="auto"/>
                <w:kern w:val="0"/>
                <w:szCs w:val="21"/>
                <w:highlight w:val="none"/>
              </w:rPr>
              <w:t>比选申请</w:t>
            </w:r>
            <w:r>
              <w:rPr>
                <w:rFonts w:ascii="宋体" w:hAnsi="宋体"/>
                <w:snapToGrid w:val="0"/>
                <w:color w:val="auto"/>
                <w:kern w:val="0"/>
                <w:szCs w:val="21"/>
                <w:highlight w:val="none"/>
              </w:rPr>
              <w:t>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2.2.4</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比选申请人</w:t>
            </w:r>
            <w:r>
              <w:rPr>
                <w:rFonts w:ascii="宋体" w:hAnsi="宋体"/>
                <w:color w:val="auto"/>
                <w:kern w:val="0"/>
                <w:szCs w:val="21"/>
                <w:highlight w:val="none"/>
              </w:rPr>
              <w:t>对</w:t>
            </w:r>
            <w:r>
              <w:rPr>
                <w:rFonts w:hint="eastAsia" w:ascii="宋体" w:hAnsi="宋体"/>
                <w:color w:val="auto"/>
                <w:kern w:val="0"/>
                <w:szCs w:val="21"/>
                <w:highlight w:val="none"/>
              </w:rPr>
              <w:t>比选</w:t>
            </w:r>
            <w:r>
              <w:rPr>
                <w:rFonts w:ascii="宋体" w:hAnsi="宋体"/>
                <w:color w:val="auto"/>
                <w:kern w:val="0"/>
                <w:szCs w:val="21"/>
                <w:highlight w:val="none"/>
              </w:rPr>
              <w:t>文件及澄清修改提出异议的截止时间</w:t>
            </w:r>
          </w:p>
        </w:tc>
        <w:tc>
          <w:tcPr>
            <w:tcW w:w="6882" w:type="dxa"/>
            <w:vAlign w:val="center"/>
          </w:tcPr>
          <w:p>
            <w:pPr>
              <w:snapToGrid w:val="0"/>
              <w:spacing w:line="400" w:lineRule="exact"/>
              <w:ind w:firstLine="420" w:firstLineChars="200"/>
              <w:rPr>
                <w:rFonts w:ascii="宋体" w:hAnsi="宋体"/>
                <w:snapToGrid w:val="0"/>
                <w:color w:val="auto"/>
                <w:kern w:val="0"/>
                <w:szCs w:val="21"/>
                <w:highlight w:val="none"/>
              </w:rPr>
            </w:pPr>
            <w:r>
              <w:rPr>
                <w:rFonts w:hint="eastAsia" w:ascii="宋体" w:hAnsi="宋体"/>
                <w:color w:val="auto"/>
                <w:szCs w:val="21"/>
                <w:highlight w:val="none"/>
              </w:rPr>
              <w:t>比选申请人</w:t>
            </w:r>
            <w:r>
              <w:rPr>
                <w:rFonts w:ascii="宋体" w:hAnsi="宋体"/>
                <w:color w:val="auto"/>
                <w:szCs w:val="21"/>
                <w:highlight w:val="none"/>
              </w:rPr>
              <w:t>应仔细检查</w:t>
            </w:r>
            <w:r>
              <w:rPr>
                <w:rFonts w:hint="eastAsia" w:ascii="宋体" w:hAnsi="宋体"/>
                <w:color w:val="auto"/>
                <w:szCs w:val="21"/>
                <w:highlight w:val="none"/>
              </w:rPr>
              <w:t>比选</w:t>
            </w:r>
            <w:r>
              <w:rPr>
                <w:rFonts w:ascii="宋体" w:hAnsi="宋体"/>
                <w:color w:val="auto"/>
                <w:szCs w:val="21"/>
                <w:highlight w:val="none"/>
              </w:rPr>
              <w:t>文件的所有内容，如有残缺或文字表述不清以及存在错、漏、缺、概念模糊和有可能出现歧义或理解上的偏差的内容等应在</w:t>
            </w:r>
            <w:r>
              <w:rPr>
                <w:rFonts w:ascii="宋体" w:hAnsi="宋体"/>
                <w:bCs/>
                <w:color w:val="auto"/>
                <w:szCs w:val="21"/>
                <w:highlight w:val="none"/>
                <w:u w:val="single"/>
              </w:rPr>
              <w:t>2</w:t>
            </w:r>
            <w:r>
              <w:rPr>
                <w:rFonts w:ascii="宋体" w:hAnsi="宋体"/>
                <w:bCs/>
                <w:color w:val="auto"/>
                <w:kern w:val="0"/>
                <w:szCs w:val="21"/>
                <w:highlight w:val="none"/>
                <w:u w:val="single"/>
              </w:rPr>
              <w:t>0</w:t>
            </w:r>
            <w:r>
              <w:rPr>
                <w:rFonts w:hint="eastAsia" w:ascii="宋体" w:hAnsi="宋体"/>
                <w:bCs/>
                <w:color w:val="auto"/>
                <w:kern w:val="0"/>
                <w:szCs w:val="21"/>
                <w:highlight w:val="none"/>
                <w:u w:val="single"/>
              </w:rPr>
              <w:t>2</w:t>
            </w:r>
            <w:r>
              <w:rPr>
                <w:rFonts w:hint="eastAsia" w:ascii="宋体" w:hAnsi="宋体"/>
                <w:bCs/>
                <w:color w:val="auto"/>
                <w:kern w:val="0"/>
                <w:szCs w:val="21"/>
                <w:highlight w:val="none"/>
                <w:u w:val="single"/>
                <w:lang w:val="en-US" w:eastAsia="zh-CN"/>
              </w:rPr>
              <w:t>5</w:t>
            </w:r>
            <w:r>
              <w:rPr>
                <w:rFonts w:ascii="宋体" w:hAnsi="宋体"/>
                <w:bCs/>
                <w:color w:val="auto"/>
                <w:kern w:val="0"/>
                <w:szCs w:val="21"/>
                <w:highlight w:val="none"/>
                <w:u w:val="single"/>
              </w:rPr>
              <w:t>年</w:t>
            </w:r>
            <w:r>
              <w:rPr>
                <w:rFonts w:hint="eastAsia" w:ascii="宋体" w:hAnsi="宋体"/>
                <w:bCs/>
                <w:color w:val="auto"/>
                <w:kern w:val="0"/>
                <w:szCs w:val="21"/>
                <w:highlight w:val="none"/>
                <w:u w:val="single"/>
                <w:lang w:val="en-US" w:eastAsia="zh-CN"/>
              </w:rPr>
              <w:t>2</w:t>
            </w:r>
            <w:r>
              <w:rPr>
                <w:rFonts w:ascii="宋体" w:hAnsi="宋体"/>
                <w:bCs/>
                <w:color w:val="auto"/>
                <w:kern w:val="0"/>
                <w:szCs w:val="21"/>
                <w:highlight w:val="none"/>
                <w:u w:val="single"/>
              </w:rPr>
              <w:t>月</w:t>
            </w:r>
            <w:r>
              <w:rPr>
                <w:rFonts w:hint="eastAsia" w:ascii="宋体" w:hAnsi="宋体"/>
                <w:bCs/>
                <w:color w:val="auto"/>
                <w:kern w:val="0"/>
                <w:szCs w:val="21"/>
                <w:highlight w:val="none"/>
                <w:u w:val="single"/>
                <w:lang w:val="en-US" w:eastAsia="zh-CN"/>
              </w:rPr>
              <w:t>8</w:t>
            </w:r>
            <w:r>
              <w:rPr>
                <w:rFonts w:ascii="宋体" w:hAnsi="宋体"/>
                <w:bCs/>
                <w:color w:val="auto"/>
                <w:kern w:val="0"/>
                <w:szCs w:val="21"/>
                <w:highlight w:val="none"/>
                <w:u w:val="single"/>
              </w:rPr>
              <w:t>日</w:t>
            </w:r>
            <w:r>
              <w:rPr>
                <w:rFonts w:hint="eastAsia" w:ascii="宋体" w:hAnsi="宋体"/>
                <w:color w:val="auto"/>
                <w:szCs w:val="21"/>
                <w:highlight w:val="none"/>
                <w:u w:val="single"/>
              </w:rPr>
              <w:t>1</w:t>
            </w:r>
            <w:r>
              <w:rPr>
                <w:rFonts w:hint="eastAsia" w:ascii="宋体" w:hAnsi="宋体"/>
                <w:color w:val="auto"/>
                <w:szCs w:val="21"/>
                <w:highlight w:val="none"/>
                <w:u w:val="single"/>
                <w:lang w:val="en-US" w:eastAsia="zh-CN"/>
              </w:rPr>
              <w:t>2</w:t>
            </w:r>
            <w:r>
              <w:rPr>
                <w:rFonts w:ascii="宋体" w:hAnsi="宋体"/>
                <w:color w:val="auto"/>
                <w:szCs w:val="21"/>
                <w:highlight w:val="none"/>
                <w:u w:val="single"/>
              </w:rPr>
              <w:t>时 00 分</w:t>
            </w:r>
            <w:r>
              <w:rPr>
                <w:rFonts w:ascii="宋体" w:hAnsi="宋体"/>
                <w:color w:val="auto"/>
                <w:szCs w:val="21"/>
                <w:highlight w:val="none"/>
              </w:rPr>
              <w:t>前</w:t>
            </w:r>
            <w:r>
              <w:rPr>
                <w:rFonts w:hint="eastAsia" w:ascii="宋体" w:hAnsi="宋体"/>
                <w:color w:val="auto"/>
                <w:szCs w:val="21"/>
                <w:highlight w:val="none"/>
              </w:rPr>
              <w:t>以书面形式送达比选代理机构。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3.1.1</w:t>
            </w:r>
          </w:p>
        </w:tc>
        <w:tc>
          <w:tcPr>
            <w:tcW w:w="1701" w:type="dxa"/>
            <w:gridSpan w:val="2"/>
            <w:vAlign w:val="center"/>
          </w:tcPr>
          <w:p>
            <w:pPr>
              <w:snapToGrid w:val="0"/>
              <w:spacing w:after="31" w:afterLines="10" w:line="400" w:lineRule="exact"/>
              <w:jc w:val="center"/>
              <w:rPr>
                <w:rFonts w:ascii="宋体" w:hAnsi="宋体"/>
                <w:color w:val="auto"/>
                <w:kern w:val="0"/>
                <w:szCs w:val="21"/>
                <w:highlight w:val="none"/>
              </w:rPr>
            </w:pPr>
            <w:r>
              <w:rPr>
                <w:rFonts w:ascii="宋体" w:hAnsi="宋体"/>
                <w:color w:val="auto"/>
                <w:kern w:val="0"/>
                <w:szCs w:val="21"/>
                <w:highlight w:val="none"/>
              </w:rPr>
              <w:t>构成</w:t>
            </w:r>
            <w:r>
              <w:rPr>
                <w:rFonts w:hint="eastAsia" w:ascii="宋体" w:hAnsi="宋体"/>
                <w:color w:val="auto"/>
                <w:kern w:val="0"/>
                <w:szCs w:val="21"/>
                <w:highlight w:val="none"/>
              </w:rPr>
              <w:t>比选申请</w:t>
            </w:r>
            <w:r>
              <w:rPr>
                <w:rFonts w:ascii="宋体" w:hAnsi="宋体"/>
                <w:color w:val="auto"/>
                <w:kern w:val="0"/>
                <w:szCs w:val="21"/>
                <w:highlight w:val="none"/>
              </w:rPr>
              <w:t>文件的其他材料</w:t>
            </w:r>
          </w:p>
        </w:tc>
        <w:tc>
          <w:tcPr>
            <w:tcW w:w="6882"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比选申请人</w:t>
            </w:r>
            <w:r>
              <w:rPr>
                <w:rFonts w:ascii="宋体" w:hAnsi="宋体"/>
                <w:color w:val="auto"/>
                <w:szCs w:val="21"/>
                <w:highlight w:val="none"/>
              </w:rPr>
              <w:t>的书面澄清、说明和补正（但不得改变</w:t>
            </w:r>
            <w:r>
              <w:rPr>
                <w:rFonts w:hint="eastAsia" w:ascii="宋体" w:hAnsi="宋体"/>
                <w:color w:val="auto"/>
                <w:szCs w:val="21"/>
                <w:highlight w:val="none"/>
              </w:rPr>
              <w:t>比选申请</w:t>
            </w:r>
            <w:r>
              <w:rPr>
                <w:rFonts w:ascii="宋体" w:hAnsi="宋体"/>
                <w:color w:val="auto"/>
                <w:szCs w:val="21"/>
                <w:highlight w:val="none"/>
              </w:rPr>
              <w:t>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3.2</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比选申请</w:t>
            </w:r>
            <w:r>
              <w:rPr>
                <w:rFonts w:ascii="宋体" w:hAnsi="宋体"/>
                <w:color w:val="auto"/>
                <w:kern w:val="0"/>
                <w:szCs w:val="21"/>
                <w:highlight w:val="none"/>
              </w:rPr>
              <w:t>报价</w:t>
            </w:r>
          </w:p>
        </w:tc>
        <w:tc>
          <w:tcPr>
            <w:tcW w:w="6882" w:type="dxa"/>
            <w:vAlign w:val="center"/>
          </w:tcPr>
          <w:p>
            <w:pPr>
              <w:pStyle w:val="2"/>
              <w:numPr>
                <w:ilvl w:val="0"/>
                <w:numId w:val="2"/>
              </w:numPr>
              <w:tabs>
                <w:tab w:val="left" w:pos="546"/>
                <w:tab w:val="left" w:pos="711"/>
                <w:tab w:val="clear" w:pos="312"/>
              </w:tabs>
              <w:snapToGrid w:val="0"/>
              <w:spacing w:line="400" w:lineRule="exact"/>
              <w:ind w:firstLine="420" w:firstLineChars="200"/>
              <w:rPr>
                <w:rFonts w:hint="eastAsia"/>
                <w:color w:val="auto"/>
                <w:highlight w:val="none"/>
              </w:rPr>
            </w:pPr>
            <w:r>
              <w:rPr>
                <w:rFonts w:hint="eastAsia"/>
                <w:color w:val="auto"/>
                <w:highlight w:val="none"/>
              </w:rPr>
              <w:t>本项目采用</w:t>
            </w:r>
            <w:r>
              <w:rPr>
                <w:rFonts w:hint="eastAsia"/>
                <w:color w:val="auto"/>
                <w:highlight w:val="none"/>
                <w:lang w:val="en-US" w:eastAsia="zh-CN"/>
              </w:rPr>
              <w:t>清单计价方式</w:t>
            </w:r>
            <w:r>
              <w:rPr>
                <w:rFonts w:hint="eastAsia"/>
                <w:color w:val="auto"/>
                <w:highlight w:val="none"/>
              </w:rPr>
              <w:t>。</w:t>
            </w:r>
          </w:p>
          <w:p>
            <w:pPr>
              <w:pStyle w:val="2"/>
              <w:numPr>
                <w:ilvl w:val="0"/>
                <w:numId w:val="2"/>
              </w:numPr>
              <w:tabs>
                <w:tab w:val="left" w:pos="546"/>
                <w:tab w:val="left" w:pos="711"/>
                <w:tab w:val="clear" w:pos="312"/>
              </w:tabs>
              <w:snapToGrid w:val="0"/>
              <w:spacing w:line="400" w:lineRule="exact"/>
              <w:ind w:firstLine="420" w:firstLineChars="200"/>
              <w:rPr>
                <w:color w:val="auto"/>
                <w:highlight w:val="none"/>
              </w:rPr>
            </w:pPr>
            <w:r>
              <w:rPr>
                <w:rFonts w:hint="eastAsia"/>
                <w:color w:val="auto"/>
                <w:highlight w:val="none"/>
              </w:rPr>
              <w:t>2.比选人应按《建设工程工程量清单计价规范》（GB50500-2013）及重庆市相关工程量清单计价规则的要求填写相应清单表格。比选人应按本须知、《重庆市建设工程费用定额》（CQFYDE-2018）、《重庆市城乡建设委员会关于适用增值税新税率调整建设工程计价依据的通知》（渝建〔2019〕143号）和第五章“工程量清单”的要求填写相应清单表格。比选人的比选报价应是本章比选人须知前附表1.3.1项中所述的本工程合同段比选范围内的全部工程的比选报价，并以比选人在工程量清单中提出的总价为依据。</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3.比选人应认真填写工程量清单中所列的本合同各工程子目的单价或总价。比选人没有填入单价或总价的工程子目，比选人将认为该子目的价款已包括在工程量清单其他子目的单价和总价中。比选人在工程量清单中多报的子目和单价或总价发包人将不予接受，并将被视为重大偏差，按无效比选处理。比选人必须按比选工程量清单填报价格。项目编码、项目名称、项目特征、计量单位、工程量必须与比选工程量清单一致。</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4.比选函中的总报价必须与已标价工程量清单总报价一致,且工程量清单总报价与依据单价、工程数量、分部分项工程合价计算出的结果应一致，否则由评审委员会作否决比选处理。</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5.增值税计税方法由比选人依据国家税法规定选择：一般计税法。</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6.比选人在工程量清单中所列出的价格（包括暂列金额、暂估价等），比选人不得修改。否则，将被认定为无效比选。</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7.本工程比选将设置比选总报价最高限价，比选人的比选总报价不得超过其最高限价，否则由评审委员会作否决比选处理。</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8.报价依据：以工程量清单、设计招标图纸、比选文件及补遗答疑、国家技术和经济规范及标准、参照《建设工程工程量清单计价规范》（GB50500-2013）、《通用安装工程工程量计算规范》（GB50856-2013）、《重庆市建设工程工程量清单计价规则》（CQJJGZ-2013）、《重庆市建设工程工程量计算规则》（CQJZGZ-2013）、《重庆市房屋建筑与装饰工程计价定额》（2018）、《重庆市通用安装工程计价定额》（2018）、《重庆市市政工程计价定额》（2018）、《重庆市建设工程费用定额》（2018）、《重庆市城市管线迁改工程计价定额》（2018）及相关配套文件，由比选人结合自身实力、市场行情自主合理报价。比选报价应包括完成比选范围内工程项目的人工费、材料费、机械费、企业管理费、利润、风险费用、措施费（含易撒漏物资密闭运输的费用及弃渣费用）、规费、安全文明施工费、销项税额、政策性文件规定的所有费用。</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9.安全文明施工费：</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9.1根据《关于印发&lt;重庆市建设工程安全文明施工费计取及使用管理规定&gt;的通知》（渝建发〔2014〕25号）规定、《重庆市建设工程费用定额》（CQFYDE-2018），安全文明施工费由安全施工费、文明施工费、环境保护费及临时设施费组成。</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9.2本工程安全文明施工费由比选人根据《重庆市建设工程费用定额》CQFYDE-2018及现行建设工程安全文明施工管理的有关规定的相关规定和费用标准单列计算。《比选函》及工程量清单报价中的安全文明施工费必须按照比选人给出的暂定金额填报，否则视为对比选文件不作实质性响应，其比选文件由评审委员会作否决比选处理。</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10、暂估价是指比选人在工程量清单中提供的用于支付必然发生但暂时不能确定价格的单价。如有比选人发布的暂估价，比选报价应按比选人发布的暂定价进行组价，结算时以核准的询价结果进行材料价格调差。</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10.1暂列金额应按招标工程量清单中列出的金额填写。</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10.2材料、工程设备暂估价应按比选工程量清单中列出的单价计入综合单价。</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10.3专业工程暂估价应按招标工程量清单中列出的金额填写。</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11.措施项目费（含与施工工程毗邻建筑的防干扰保护措施）</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11.1 施工组织措施项目清单：比选人必须按比选人提供的施工组织措施项目清单进行报价，不得擅自变改比选人提供的施工组织措施项目清单，否则视为对比选文件不作实质性响应，其比选文件按废标处理。</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 xml:space="preserve"> 11.2 施工技术措施项目清单：在本次比选范围内技术措施清单中以项计列的项目，由比选人根据现场踏勘情况及本工程的实际情况结合自身施工组织设计，以项为单位自行报价。技术措施清单中以项目编码、项目名称、项目特征、工程内容、工程量及计量单位列项的项目，比选人必须按比选人给出的施工技术措施项目清单进行报价，不得擅自变改比选人提供的施工技术措施项目清单中的序号、项目编码、项目名称、项目特征、工程内容、工程量及计量单位，否则视为对比选文件不作实质性响应，其比选文件按废标处理。</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比选人可根据本工程的实际情况增加技术措施项目（增加项目均以“项”报价）并进行报价。如果漏项或不报价，视为已包含在其他项目清单综合单价内。</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12.材料采购及报价</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12.1.本工程所需材料、设备由中选人采购，但所采购的材料必须符合国家规范标准及设计文件要求</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 xml:space="preserve"> 12.2.材料价格：本工程所需的材料除由各比选人参照202</w:t>
            </w:r>
            <w:r>
              <w:rPr>
                <w:rFonts w:hint="eastAsia"/>
                <w:color w:val="auto"/>
                <w:highlight w:val="none"/>
                <w:lang w:val="en-US" w:eastAsia="zh-CN"/>
              </w:rPr>
              <w:t>5</w:t>
            </w:r>
            <w:r>
              <w:rPr>
                <w:rFonts w:hint="eastAsia"/>
                <w:color w:val="auto"/>
                <w:highlight w:val="none"/>
              </w:rPr>
              <w:t>年第1期《重庆工程造价信息》公布的主城区不含税材料价格，并结合市场行情、电力协议库存价格以及比选申请人的自身实力自主报价，中选后不再调整。</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12.3.比选报价中的材料、机械价格须为不含税价格。</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13.本比选人工工日单价由各比选人参照202</w:t>
            </w:r>
            <w:r>
              <w:rPr>
                <w:rFonts w:hint="eastAsia"/>
                <w:color w:val="auto"/>
                <w:highlight w:val="none"/>
                <w:lang w:val="en-US" w:eastAsia="zh-CN"/>
              </w:rPr>
              <w:t>5</w:t>
            </w:r>
            <w:r>
              <w:rPr>
                <w:rFonts w:hint="eastAsia"/>
                <w:color w:val="auto"/>
                <w:highlight w:val="none"/>
              </w:rPr>
              <w:t>年第1期《重庆工程造价信息》公布的人工指导价并结合市场行情及自身实力自行定价纳入比选报价内，中选后不再调整。</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14.比选人在工程量清单中所列出的价格（包括暂列金额、暂估价等），比选人不得修改。否则，将被认定为废标。</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15.规费：为不可比争费，按照《重庆市建设工程费用定额》（CQFYDE-2018）所规定费率，不得浮动，否则视为对比选文件不作实质性响应，其比选文件按废标处理。</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16.税金：结合财税〔2018〕32号、渝建〔2018〕195号和渝建〔2019〕143号文件。</w:t>
            </w:r>
          </w:p>
          <w:p>
            <w:pPr>
              <w:pStyle w:val="2"/>
              <w:tabs>
                <w:tab w:val="left" w:pos="546"/>
                <w:tab w:val="left" w:pos="711"/>
              </w:tabs>
              <w:snapToGrid w:val="0"/>
              <w:spacing w:line="400" w:lineRule="exact"/>
              <w:ind w:firstLine="420" w:firstLineChars="200"/>
              <w:rPr>
                <w:color w:val="auto"/>
                <w:highlight w:val="none"/>
              </w:rPr>
            </w:pPr>
            <w:r>
              <w:rPr>
                <w:rFonts w:hint="eastAsia"/>
                <w:color w:val="auto"/>
                <w:highlight w:val="none"/>
              </w:rPr>
              <w:t>17.建设工程竣工档案编制费：关于调整建设工程竣工档案编制费计取标准与计算方法的通知》渝建发〔2014〕26号并结合《重庆市建设工程费用定额》（CQFYDE-2018）计算。</w:t>
            </w:r>
          </w:p>
          <w:p>
            <w:pPr>
              <w:adjustRightInd w:val="0"/>
              <w:snapToGrid w:val="0"/>
              <w:spacing w:line="312" w:lineRule="auto"/>
              <w:ind w:firstLine="409" w:firstLineChars="195"/>
              <w:rPr>
                <w:color w:val="auto"/>
                <w:highlight w:val="none"/>
              </w:rPr>
            </w:pPr>
            <w:r>
              <w:rPr>
                <w:rFonts w:hint="eastAsia"/>
                <w:color w:val="auto"/>
                <w:highlight w:val="none"/>
              </w:rPr>
              <w:t>本工程比选总价最高限价为</w:t>
            </w:r>
            <w:r>
              <w:rPr>
                <w:rFonts w:hint="eastAsia"/>
                <w:b/>
                <w:bCs/>
                <w:color w:val="auto"/>
                <w:highlight w:val="none"/>
                <w:u w:val="single"/>
              </w:rPr>
              <w:t>3799145.15</w:t>
            </w:r>
            <w:r>
              <w:rPr>
                <w:rFonts w:hint="eastAsia"/>
                <w:color w:val="auto"/>
                <w:highlight w:val="none"/>
              </w:rPr>
              <w:t>元，</w:t>
            </w:r>
            <w:r>
              <w:rPr>
                <w:rFonts w:hint="eastAsia"/>
                <w:color w:val="auto"/>
                <w:highlight w:val="none"/>
                <w:lang w:eastAsia="zh-CN"/>
              </w:rPr>
              <w:t>（</w:t>
            </w:r>
            <w:r>
              <w:rPr>
                <w:rFonts w:hint="eastAsia"/>
                <w:color w:val="auto"/>
                <w:highlight w:val="none"/>
              </w:rPr>
              <w:t>大写：叁佰</w:t>
            </w:r>
            <w:r>
              <w:rPr>
                <w:rFonts w:hint="eastAsia"/>
                <w:color w:val="auto"/>
                <w:highlight w:val="none"/>
                <w:lang w:val="en-US" w:eastAsia="zh-CN"/>
              </w:rPr>
              <w:t>柒</w:t>
            </w:r>
            <w:r>
              <w:rPr>
                <w:rFonts w:hint="eastAsia"/>
                <w:color w:val="auto"/>
                <w:highlight w:val="none"/>
              </w:rPr>
              <w:t>拾玖万玖仟</w:t>
            </w:r>
            <w:r>
              <w:rPr>
                <w:rFonts w:hint="eastAsia"/>
                <w:color w:val="auto"/>
                <w:highlight w:val="none"/>
                <w:lang w:val="en-US" w:eastAsia="zh-CN"/>
              </w:rPr>
              <w:t>壹</w:t>
            </w:r>
            <w:r>
              <w:rPr>
                <w:rFonts w:hint="eastAsia"/>
                <w:color w:val="auto"/>
                <w:highlight w:val="none"/>
              </w:rPr>
              <w:t>佰</w:t>
            </w:r>
            <w:r>
              <w:rPr>
                <w:rFonts w:hint="eastAsia"/>
                <w:color w:val="auto"/>
                <w:highlight w:val="none"/>
                <w:lang w:val="en-US" w:eastAsia="zh-CN"/>
              </w:rPr>
              <w:t>肆</w:t>
            </w:r>
            <w:r>
              <w:rPr>
                <w:rFonts w:hint="eastAsia"/>
                <w:color w:val="auto"/>
                <w:highlight w:val="none"/>
              </w:rPr>
              <w:t>拾</w:t>
            </w:r>
            <w:r>
              <w:rPr>
                <w:rFonts w:hint="eastAsia"/>
                <w:color w:val="auto"/>
                <w:highlight w:val="none"/>
                <w:lang w:val="en-US" w:eastAsia="zh-CN"/>
              </w:rPr>
              <w:t>伍</w:t>
            </w:r>
            <w:r>
              <w:rPr>
                <w:rFonts w:hint="eastAsia"/>
                <w:color w:val="auto"/>
                <w:highlight w:val="none"/>
              </w:rPr>
              <w:t>圆</w:t>
            </w:r>
            <w:r>
              <w:rPr>
                <w:rFonts w:hint="eastAsia"/>
                <w:color w:val="auto"/>
                <w:highlight w:val="none"/>
                <w:lang w:val="en-US" w:eastAsia="zh-CN"/>
              </w:rPr>
              <w:t>壹</w:t>
            </w:r>
            <w:r>
              <w:rPr>
                <w:rFonts w:hint="eastAsia"/>
                <w:color w:val="auto"/>
                <w:highlight w:val="none"/>
              </w:rPr>
              <w:t>角伍分</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安全文明施工费为</w:t>
            </w:r>
            <w:r>
              <w:rPr>
                <w:rFonts w:hint="eastAsia"/>
                <w:b/>
                <w:bCs/>
                <w:color w:val="auto"/>
                <w:highlight w:val="none"/>
                <w:u w:val="single"/>
                <w:lang w:val="en-US" w:eastAsia="zh-CN"/>
              </w:rPr>
              <w:t>39380.80</w:t>
            </w:r>
            <w:r>
              <w:rPr>
                <w:rFonts w:hint="eastAsia"/>
                <w:color w:val="auto"/>
                <w:highlight w:val="none"/>
                <w:lang w:val="en-US" w:eastAsia="zh-CN"/>
              </w:rPr>
              <w:t>元，</w:t>
            </w:r>
            <w:r>
              <w:rPr>
                <w:rFonts w:hint="eastAsia"/>
                <w:color w:val="auto"/>
                <w:highlight w:val="none"/>
              </w:rPr>
              <w:t>比选人的比选总报价不得超过最高限价，</w:t>
            </w:r>
            <w:r>
              <w:rPr>
                <w:rFonts w:ascii="宋体" w:hAnsi="宋体"/>
                <w:szCs w:val="21"/>
              </w:rPr>
              <w:t>投标人的每项清单综合单价报价</w:t>
            </w:r>
            <w:r>
              <w:rPr>
                <w:rFonts w:hint="eastAsia" w:ascii="宋体" w:hAnsi="宋体"/>
                <w:szCs w:val="21"/>
              </w:rPr>
              <w:t>不得</w:t>
            </w:r>
            <w:r>
              <w:rPr>
                <w:rFonts w:ascii="宋体" w:hAnsi="宋体"/>
                <w:szCs w:val="21"/>
              </w:rPr>
              <w:t>超过每项清单综合单价最高限价</w:t>
            </w:r>
            <w:r>
              <w:rPr>
                <w:rFonts w:hint="eastAsia" w:ascii="宋体" w:hAnsi="宋体"/>
                <w:szCs w:val="21"/>
                <w:lang w:eastAsia="zh-CN"/>
              </w:rPr>
              <w:t>，</w:t>
            </w:r>
            <w:r>
              <w:rPr>
                <w:rFonts w:hint="eastAsia"/>
                <w:color w:val="auto"/>
                <w:highlight w:val="none"/>
              </w:rPr>
              <w:t>否则，将被认定为无效比选。</w:t>
            </w:r>
          </w:p>
          <w:p>
            <w:pPr>
              <w:pStyle w:val="2"/>
              <w:tabs>
                <w:tab w:val="left" w:pos="546"/>
                <w:tab w:val="left" w:pos="711"/>
              </w:tabs>
              <w:snapToGrid w:val="0"/>
              <w:spacing w:line="400" w:lineRule="exact"/>
              <w:ind w:firstLine="420" w:firstLineChars="200"/>
              <w:rPr>
                <w:color w:val="auto"/>
                <w:highlight w:val="none"/>
              </w:rPr>
            </w:pPr>
          </w:p>
          <w:p>
            <w:pPr>
              <w:rPr>
                <w:b/>
                <w:bCs/>
                <w:color w:val="auto"/>
                <w:szCs w:val="21"/>
                <w:highlight w:val="none"/>
              </w:rPr>
            </w:pPr>
            <w:r>
              <w:rPr>
                <w:rFonts w:hint="eastAsia"/>
                <w:b/>
                <w:bCs/>
                <w:color w:val="auto"/>
                <w:szCs w:val="21"/>
                <w:highlight w:val="none"/>
              </w:rPr>
              <w:t>特别说明：</w:t>
            </w:r>
          </w:p>
          <w:p>
            <w:pPr>
              <w:numPr>
                <w:ilvl w:val="0"/>
                <w:numId w:val="3"/>
              </w:numPr>
              <w:rPr>
                <w:b/>
                <w:bCs/>
                <w:color w:val="auto"/>
                <w:szCs w:val="21"/>
                <w:highlight w:val="none"/>
              </w:rPr>
            </w:pPr>
            <w:r>
              <w:rPr>
                <w:rFonts w:hint="eastAsia"/>
                <w:b/>
                <w:bCs/>
                <w:color w:val="auto"/>
                <w:szCs w:val="21"/>
                <w:highlight w:val="none"/>
              </w:rPr>
              <w:t>中选单位办理所有供电相关手续，因此产生的所有费用投标人自行考虑在本次报价中。</w:t>
            </w:r>
          </w:p>
          <w:p>
            <w:pPr>
              <w:spacing w:line="360" w:lineRule="auto"/>
              <w:rPr>
                <w:b/>
                <w:bCs/>
                <w:color w:val="auto"/>
                <w:szCs w:val="21"/>
                <w:highlight w:val="none"/>
              </w:rPr>
            </w:pPr>
            <w:r>
              <w:rPr>
                <w:rFonts w:hint="eastAsia" w:ascii="宋体" w:hAnsi="宋体" w:cs="宋体"/>
                <w:b/>
                <w:bCs/>
                <w:color w:val="auto"/>
                <w:szCs w:val="21"/>
                <w:highlight w:val="none"/>
              </w:rPr>
              <w:t>二、因中选单位自身原因导致未能在合同约定时间完工和送电，每逾期一日罚款50000元违约金，违约金最多罚款不超过合同金额的100%。</w:t>
            </w:r>
          </w:p>
          <w:p>
            <w:pPr>
              <w:pStyle w:val="2"/>
              <w:rPr>
                <w:color w:val="auto"/>
                <w:highlight w:val="none"/>
              </w:rPr>
            </w:pPr>
          </w:p>
          <w:p>
            <w:pPr>
              <w:rPr>
                <w:color w:val="auto"/>
                <w:highlight w:val="none"/>
              </w:rPr>
            </w:pPr>
            <w:r>
              <w:rPr>
                <w:rFonts w:hint="eastAsia"/>
                <w:color w:val="auto"/>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3.3.1</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比选申请</w:t>
            </w:r>
            <w:r>
              <w:rPr>
                <w:rFonts w:ascii="宋体" w:hAnsi="宋体"/>
                <w:color w:val="auto"/>
                <w:kern w:val="0"/>
                <w:szCs w:val="21"/>
                <w:highlight w:val="none"/>
              </w:rPr>
              <w:t>有效期</w:t>
            </w:r>
          </w:p>
        </w:tc>
        <w:tc>
          <w:tcPr>
            <w:tcW w:w="6882"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u w:val="single"/>
              </w:rPr>
              <w:t>90</w:t>
            </w:r>
            <w:r>
              <w:rPr>
                <w:rFonts w:ascii="宋体" w:hAnsi="宋体"/>
                <w:color w:val="auto"/>
                <w:szCs w:val="21"/>
                <w:highlight w:val="none"/>
              </w:rPr>
              <w:t>日历天（从提交</w:t>
            </w:r>
            <w:r>
              <w:rPr>
                <w:rFonts w:hint="eastAsia" w:ascii="宋体" w:hAnsi="宋体"/>
                <w:color w:val="auto"/>
                <w:szCs w:val="21"/>
                <w:highlight w:val="none"/>
              </w:rPr>
              <w:t>比选申请</w:t>
            </w:r>
            <w:r>
              <w:rPr>
                <w:rFonts w:ascii="宋体" w:hAnsi="宋体"/>
                <w:color w:val="auto"/>
                <w:szCs w:val="21"/>
                <w:highlight w:val="none"/>
              </w:rPr>
              <w:t>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3.4</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w:t>
            </w:r>
            <w:r>
              <w:rPr>
                <w:rFonts w:ascii="宋体" w:hAnsi="宋体"/>
                <w:color w:val="auto"/>
                <w:kern w:val="0"/>
                <w:szCs w:val="21"/>
                <w:highlight w:val="none"/>
              </w:rPr>
              <w:t>保证金</w:t>
            </w:r>
          </w:p>
        </w:tc>
        <w:tc>
          <w:tcPr>
            <w:tcW w:w="6882" w:type="dxa"/>
            <w:vAlign w:val="center"/>
          </w:tcPr>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1.比选申请人应在开标前用信封袋装好保证金并密封完好，应以现金形式缴纳人民币</w:t>
            </w:r>
            <w:r>
              <w:rPr>
                <w:rFonts w:hint="eastAsia" w:ascii="宋体" w:hAnsi="宋体" w:cs="宋体"/>
                <w:b/>
                <w:bCs/>
                <w:color w:val="auto"/>
                <w:szCs w:val="21"/>
                <w:highlight w:val="none"/>
                <w:u w:val="single"/>
                <w:lang w:val="en-US" w:eastAsia="zh-CN"/>
              </w:rPr>
              <w:t>柒</w:t>
            </w:r>
            <w:r>
              <w:rPr>
                <w:rFonts w:hint="eastAsia" w:ascii="宋体" w:hAnsi="宋体" w:cs="宋体"/>
                <w:b/>
                <w:bCs/>
                <w:color w:val="auto"/>
                <w:szCs w:val="21"/>
                <w:highlight w:val="none"/>
                <w:u w:val="single"/>
              </w:rPr>
              <w:t>万元</w:t>
            </w:r>
            <w:r>
              <w:rPr>
                <w:rFonts w:hint="eastAsia" w:ascii="宋体" w:hAnsi="宋体" w:cs="宋体"/>
                <w:color w:val="auto"/>
                <w:szCs w:val="21"/>
                <w:highlight w:val="none"/>
              </w:rPr>
              <w:t>比选保证金。</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2.开标时，比选人将查验比选申请人保证金金额，未按规定要求提交者视为比选申请人未按规定要求缴纳比选申请保证金。</w:t>
            </w:r>
          </w:p>
          <w:p>
            <w:pPr>
              <w:snapToGrid w:val="0"/>
              <w:spacing w:line="400" w:lineRule="exact"/>
              <w:ind w:firstLine="420" w:firstLineChars="200"/>
              <w:rPr>
                <w:rFonts w:ascii="宋体" w:hAnsi="宋体"/>
                <w:color w:val="auto"/>
                <w:kern w:val="0"/>
                <w:szCs w:val="21"/>
                <w:highlight w:val="none"/>
              </w:rPr>
            </w:pPr>
            <w:r>
              <w:rPr>
                <w:rFonts w:hint="eastAsia" w:ascii="宋体" w:hAnsi="宋体" w:cs="宋体"/>
                <w:color w:val="auto"/>
                <w:szCs w:val="21"/>
                <w:highlight w:val="none"/>
              </w:rPr>
              <w:t>3.比选申请结束后将退还未进入前三名比选申请人的比选保证金，中标人的比选申请保证金待合同签订后三日内由比选代理机构退还。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3.6</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是否允许交</w:t>
            </w:r>
          </w:p>
          <w:p>
            <w:pPr>
              <w:snapToGrid w:val="0"/>
              <w:spacing w:after="93" w:afterLines="30" w:line="400" w:lineRule="exact"/>
              <w:jc w:val="center"/>
              <w:rPr>
                <w:rFonts w:ascii="宋体" w:hAnsi="宋体"/>
                <w:color w:val="auto"/>
                <w:kern w:val="0"/>
                <w:szCs w:val="21"/>
                <w:highlight w:val="none"/>
              </w:rPr>
            </w:pPr>
            <w:r>
              <w:rPr>
                <w:rFonts w:ascii="宋体" w:hAnsi="宋体"/>
                <w:color w:val="auto"/>
                <w:kern w:val="0"/>
                <w:szCs w:val="21"/>
                <w:highlight w:val="none"/>
              </w:rPr>
              <w:t>备选</w:t>
            </w:r>
            <w:r>
              <w:rPr>
                <w:rFonts w:hint="eastAsia" w:ascii="宋体" w:hAnsi="宋体"/>
                <w:color w:val="auto"/>
                <w:kern w:val="0"/>
                <w:szCs w:val="21"/>
                <w:highlight w:val="none"/>
              </w:rPr>
              <w:t>比选申请</w:t>
            </w:r>
            <w:r>
              <w:rPr>
                <w:rFonts w:ascii="宋体" w:hAnsi="宋体"/>
                <w:color w:val="auto"/>
                <w:kern w:val="0"/>
                <w:szCs w:val="21"/>
                <w:highlight w:val="none"/>
              </w:rPr>
              <w:t>方案</w:t>
            </w:r>
          </w:p>
        </w:tc>
        <w:tc>
          <w:tcPr>
            <w:tcW w:w="6882"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3.7.1</w:t>
            </w:r>
          </w:p>
        </w:tc>
        <w:tc>
          <w:tcPr>
            <w:tcW w:w="1701" w:type="dxa"/>
            <w:gridSpan w:val="2"/>
            <w:vAlign w:val="center"/>
          </w:tcPr>
          <w:p>
            <w:pPr>
              <w:snapToGrid w:val="0"/>
              <w:spacing w:after="93" w:afterLines="30" w:line="400" w:lineRule="exact"/>
              <w:jc w:val="center"/>
              <w:rPr>
                <w:rFonts w:ascii="宋体" w:hAnsi="宋体"/>
                <w:color w:val="auto"/>
                <w:kern w:val="0"/>
                <w:szCs w:val="21"/>
                <w:highlight w:val="none"/>
              </w:rPr>
            </w:pPr>
            <w:r>
              <w:rPr>
                <w:rFonts w:hint="eastAsia" w:ascii="宋体" w:hAnsi="宋体"/>
                <w:color w:val="auto"/>
                <w:kern w:val="0"/>
                <w:szCs w:val="21"/>
                <w:highlight w:val="none"/>
              </w:rPr>
              <w:t>比选申请文件格式要求</w:t>
            </w:r>
          </w:p>
        </w:tc>
        <w:tc>
          <w:tcPr>
            <w:tcW w:w="6882"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编制比选申请文件时不得对第八章“比选申请文件格式”的相应要素作实质性修改，否则由评标委员会作否决投标处理。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3.7.3</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签字盖章要求</w:t>
            </w:r>
          </w:p>
        </w:tc>
        <w:tc>
          <w:tcPr>
            <w:tcW w:w="6882"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比选申请文件应用不褪色的材料书写或打印，并由比选申请人的法定代表人或其委托代理人在比选文件规定的位置按比选文件要求签字或盖章、盖单位法人章。委托代理人签字的，比选申请文件应附法定代表人签署的授权委托书。比选申请文件应尽量避免涂改、行间插字或删除。如果出现上述情况，改动之处应加盖单位法人章或由比选申请人的法定代表人或其授权的代理人签字确认。</w:t>
            </w:r>
          </w:p>
          <w:p>
            <w:pPr>
              <w:snapToGrid w:val="0"/>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3.7.4</w:t>
            </w:r>
          </w:p>
        </w:tc>
        <w:tc>
          <w:tcPr>
            <w:tcW w:w="1701" w:type="dxa"/>
            <w:gridSpan w:val="2"/>
            <w:vAlign w:val="center"/>
          </w:tcPr>
          <w:p>
            <w:pPr>
              <w:snapToGrid w:val="0"/>
              <w:spacing w:line="400" w:lineRule="exact"/>
              <w:rPr>
                <w:rFonts w:ascii="宋体" w:hAnsi="宋体"/>
                <w:color w:val="auto"/>
                <w:spacing w:val="-6"/>
                <w:kern w:val="0"/>
                <w:szCs w:val="21"/>
                <w:highlight w:val="none"/>
              </w:rPr>
            </w:pPr>
            <w:r>
              <w:rPr>
                <w:rFonts w:hint="eastAsia" w:ascii="宋体" w:hAnsi="宋体"/>
                <w:color w:val="auto"/>
                <w:spacing w:val="-6"/>
                <w:kern w:val="0"/>
                <w:szCs w:val="21"/>
                <w:highlight w:val="none"/>
              </w:rPr>
              <w:t>比选申请</w:t>
            </w:r>
            <w:r>
              <w:rPr>
                <w:rFonts w:ascii="宋体" w:hAnsi="宋体"/>
                <w:color w:val="auto"/>
                <w:spacing w:val="-6"/>
                <w:kern w:val="0"/>
                <w:szCs w:val="21"/>
                <w:highlight w:val="none"/>
              </w:rPr>
              <w:t>文件的份数</w:t>
            </w:r>
          </w:p>
        </w:tc>
        <w:tc>
          <w:tcPr>
            <w:tcW w:w="6882" w:type="dxa"/>
            <w:vAlign w:val="center"/>
          </w:tcPr>
          <w:p>
            <w:pPr>
              <w:snapToGrid w:val="0"/>
              <w:spacing w:line="400" w:lineRule="exact"/>
              <w:ind w:firstLine="420" w:firstLineChars="200"/>
              <w:rPr>
                <w:color w:val="auto"/>
                <w:highlight w:val="none"/>
              </w:rPr>
            </w:pPr>
            <w:r>
              <w:rPr>
                <w:rFonts w:hint="eastAsia" w:ascii="宋体" w:hAnsi="宋体"/>
                <w:color w:val="auto"/>
                <w:highlight w:val="none"/>
                <w:shd w:val="clear" w:color="auto" w:fill="FFFFFF"/>
              </w:rPr>
              <w:t>比选文件：一式两份，正本一份，副本一份</w:t>
            </w:r>
          </w:p>
          <w:p>
            <w:pPr>
              <w:pStyle w:val="2"/>
              <w:rPr>
                <w:color w:val="auto"/>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3.7.5</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装订要求</w:t>
            </w:r>
          </w:p>
        </w:tc>
        <w:tc>
          <w:tcPr>
            <w:tcW w:w="6882" w:type="dxa"/>
            <w:vAlign w:val="center"/>
          </w:tcPr>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highlight w:val="none"/>
                <w:shd w:val="clear" w:color="auto" w:fill="FFFFFF"/>
              </w:rPr>
              <w:t>1、本工程应将比选文件装订成册。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4.1.1</w:t>
            </w:r>
          </w:p>
        </w:tc>
        <w:tc>
          <w:tcPr>
            <w:tcW w:w="1701" w:type="dxa"/>
            <w:gridSpan w:val="2"/>
            <w:vAlign w:val="center"/>
          </w:tcPr>
          <w:p>
            <w:pPr>
              <w:snapToGrid w:val="0"/>
              <w:spacing w:line="400" w:lineRule="exact"/>
              <w:jc w:val="center"/>
              <w:rPr>
                <w:rFonts w:ascii="宋体" w:hAnsi="宋体"/>
                <w:color w:val="auto"/>
                <w:spacing w:val="-6"/>
                <w:kern w:val="0"/>
                <w:szCs w:val="21"/>
                <w:highlight w:val="none"/>
              </w:rPr>
            </w:pPr>
            <w:r>
              <w:rPr>
                <w:rFonts w:hint="eastAsia" w:ascii="宋体" w:hAnsi="宋体"/>
                <w:color w:val="auto"/>
                <w:spacing w:val="-6"/>
                <w:kern w:val="0"/>
                <w:szCs w:val="21"/>
                <w:highlight w:val="none"/>
              </w:rPr>
              <w:t>比选申请</w:t>
            </w:r>
            <w:r>
              <w:rPr>
                <w:rFonts w:ascii="宋体" w:hAnsi="宋体"/>
                <w:color w:val="auto"/>
                <w:spacing w:val="-6"/>
                <w:kern w:val="0"/>
                <w:szCs w:val="21"/>
                <w:highlight w:val="none"/>
              </w:rPr>
              <w:t>文件的密封</w:t>
            </w:r>
          </w:p>
        </w:tc>
        <w:tc>
          <w:tcPr>
            <w:tcW w:w="6882" w:type="dxa"/>
            <w:vAlign w:val="center"/>
          </w:tcPr>
          <w:p>
            <w:pPr>
              <w:adjustRightInd w:val="0"/>
              <w:snapToGrid w:val="0"/>
              <w:spacing w:line="400" w:lineRule="exact"/>
              <w:ind w:firstLine="420" w:firstLineChars="200"/>
              <w:rPr>
                <w:rFonts w:ascii="宋体" w:hAnsi="宋体"/>
                <w:color w:val="auto"/>
                <w:szCs w:val="21"/>
                <w:highlight w:val="none"/>
              </w:rPr>
            </w:pPr>
            <w:r>
              <w:rPr>
                <w:rFonts w:hint="eastAsia"/>
                <w:color w:val="auto"/>
                <w:highlight w:val="none"/>
                <w:shd w:val="clear" w:color="auto" w:fill="FFFFFF"/>
                <w:lang w:val="zh-CN"/>
              </w:rPr>
              <w:t>1. 比选文件袋由比选人自行制作，将比选文件装入袋中，密封并在袋上加盖比选人单位公章。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4.1.2</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封套上写明</w:t>
            </w:r>
          </w:p>
        </w:tc>
        <w:tc>
          <w:tcPr>
            <w:tcW w:w="6882"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应在“</w:t>
            </w:r>
            <w:r>
              <w:rPr>
                <w:rFonts w:hint="eastAsia" w:ascii="宋体" w:hAnsi="宋体"/>
                <w:color w:val="auto"/>
                <w:kern w:val="0"/>
                <w:szCs w:val="21"/>
                <w:highlight w:val="none"/>
              </w:rPr>
              <w:t>比选申请</w:t>
            </w:r>
            <w:r>
              <w:rPr>
                <w:rFonts w:ascii="宋体" w:hAnsi="宋体"/>
                <w:color w:val="auto"/>
                <w:kern w:val="0"/>
                <w:szCs w:val="21"/>
                <w:highlight w:val="none"/>
              </w:rPr>
              <w:t>文件”大袋封套上写明如下内容：</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比选人</w:t>
            </w:r>
            <w:r>
              <w:rPr>
                <w:rFonts w:ascii="宋体" w:hAnsi="宋体"/>
                <w:color w:val="auto"/>
                <w:kern w:val="0"/>
                <w:szCs w:val="21"/>
                <w:highlight w:val="none"/>
              </w:rPr>
              <w:t>名称：</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比选申请人名称：</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u w:val="single"/>
              </w:rPr>
              <w:t xml:space="preserve">                （项目名称）</w:t>
            </w:r>
            <w:r>
              <w:rPr>
                <w:rFonts w:hint="eastAsia" w:ascii="宋体" w:hAnsi="宋体"/>
                <w:color w:val="auto"/>
                <w:kern w:val="0"/>
                <w:szCs w:val="21"/>
                <w:highlight w:val="none"/>
              </w:rPr>
              <w:t>比选申请</w:t>
            </w:r>
            <w:r>
              <w:rPr>
                <w:rFonts w:ascii="宋体" w:hAnsi="宋体"/>
                <w:color w:val="auto"/>
                <w:kern w:val="0"/>
                <w:szCs w:val="21"/>
                <w:highlight w:val="none"/>
              </w:rPr>
              <w:t>文件</w:t>
            </w:r>
          </w:p>
          <w:p>
            <w:pPr>
              <w:snapToGrid w:val="0"/>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在</w:t>
            </w:r>
            <w:r>
              <w:rPr>
                <w:rFonts w:hint="eastAsia" w:ascii="宋体" w:hAnsi="宋体"/>
                <w:color w:val="auto"/>
                <w:kern w:val="0"/>
                <w:szCs w:val="21"/>
                <w:highlight w:val="none"/>
              </w:rPr>
              <w:t xml:space="preserve"> </w:t>
            </w:r>
            <w:r>
              <w:rPr>
                <w:rFonts w:ascii="宋体" w:hAnsi="宋体"/>
                <w:color w:val="auto"/>
                <w:kern w:val="0"/>
                <w:szCs w:val="21"/>
                <w:highlight w:val="none"/>
              </w:rPr>
              <w:t>年</w:t>
            </w:r>
            <w:r>
              <w:rPr>
                <w:rFonts w:hint="eastAsia" w:ascii="宋体" w:hAnsi="宋体"/>
                <w:color w:val="auto"/>
                <w:kern w:val="0"/>
                <w:szCs w:val="21"/>
                <w:highlight w:val="none"/>
              </w:rPr>
              <w:t xml:space="preserve"> </w:t>
            </w:r>
            <w:r>
              <w:rPr>
                <w:rFonts w:ascii="宋体" w:hAnsi="宋体"/>
                <w:color w:val="auto"/>
                <w:kern w:val="0"/>
                <w:szCs w:val="21"/>
                <w:highlight w:val="none"/>
              </w:rPr>
              <w:t>月</w:t>
            </w:r>
            <w:r>
              <w:rPr>
                <w:rFonts w:hint="eastAsia" w:ascii="宋体" w:hAnsi="宋体"/>
                <w:color w:val="auto"/>
                <w:kern w:val="0"/>
                <w:szCs w:val="21"/>
                <w:highlight w:val="non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r>
              <w:rPr>
                <w:rFonts w:ascii="宋体" w:hAnsi="宋体"/>
                <w:color w:val="auto"/>
                <w:kern w:val="0"/>
                <w:szCs w:val="21"/>
                <w:highlight w:val="none"/>
              </w:rPr>
              <w:t>时</w:t>
            </w:r>
            <w:r>
              <w:rPr>
                <w:rFonts w:hint="eastAsia" w:ascii="宋体" w:hAnsi="宋体"/>
                <w:color w:val="auto"/>
                <w:kern w:val="0"/>
                <w:szCs w:val="21"/>
                <w:highlight w:val="none"/>
              </w:rPr>
              <w:t xml:space="preserve">  </w:t>
            </w:r>
            <w:r>
              <w:rPr>
                <w:rFonts w:ascii="宋体" w:hAnsi="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4.2.2</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递交</w:t>
            </w:r>
            <w:r>
              <w:rPr>
                <w:rFonts w:hint="eastAsia" w:ascii="宋体" w:hAnsi="宋体"/>
                <w:color w:val="auto"/>
                <w:kern w:val="0"/>
                <w:szCs w:val="21"/>
                <w:highlight w:val="none"/>
              </w:rPr>
              <w:t>比选申请</w:t>
            </w:r>
            <w:r>
              <w:rPr>
                <w:rFonts w:ascii="宋体" w:hAnsi="宋体"/>
                <w:color w:val="auto"/>
                <w:kern w:val="0"/>
                <w:szCs w:val="21"/>
                <w:highlight w:val="none"/>
              </w:rPr>
              <w:t>文件地点</w:t>
            </w:r>
          </w:p>
        </w:tc>
        <w:tc>
          <w:tcPr>
            <w:tcW w:w="6882" w:type="dxa"/>
            <w:vAlign w:val="center"/>
          </w:tcPr>
          <w:p>
            <w:pPr>
              <w:snapToGrid w:val="0"/>
              <w:spacing w:line="400" w:lineRule="exact"/>
              <w:ind w:firstLine="420" w:firstLineChars="200"/>
              <w:rPr>
                <w:rFonts w:ascii="宋体" w:hAnsi="宋体"/>
                <w:bCs/>
                <w:i/>
                <w:color w:val="auto"/>
                <w:szCs w:val="21"/>
                <w:highlight w:val="none"/>
              </w:rPr>
            </w:pPr>
            <w:r>
              <w:rPr>
                <w:rFonts w:hint="eastAsia" w:hAnsi="宋体"/>
                <w:snapToGrid w:val="0"/>
                <w:color w:val="auto"/>
                <w:kern w:val="0"/>
                <w:szCs w:val="21"/>
                <w:highlight w:val="none"/>
              </w:rPr>
              <w:t>重庆经开区开发建设有限公司1407会议室</w:t>
            </w:r>
            <w:r>
              <w:rPr>
                <w:rFonts w:hint="eastAsia" w:hAnsi="宋体"/>
                <w:color w:val="auto"/>
                <w:szCs w:val="21"/>
                <w:highlight w:val="none"/>
              </w:rPr>
              <w:t>（</w:t>
            </w:r>
            <w:r>
              <w:rPr>
                <w:rFonts w:hint="eastAsia" w:ascii="宋体" w:hAnsi="宋体" w:cs="宋体"/>
                <w:color w:val="auto"/>
                <w:szCs w:val="21"/>
                <w:highlight w:val="none"/>
              </w:rPr>
              <w:t>地址：</w:t>
            </w:r>
            <w:r>
              <w:rPr>
                <w:rFonts w:hint="eastAsia" w:hAnsi="宋体"/>
                <w:snapToGrid w:val="0"/>
                <w:color w:val="auto"/>
                <w:kern w:val="0"/>
                <w:szCs w:val="21"/>
                <w:highlight w:val="none"/>
              </w:rPr>
              <w:t>重庆市南岸区江桥路1号</w:t>
            </w:r>
            <w:r>
              <w:rPr>
                <w:rFonts w:hint="eastAsia" w:ascii="宋体" w:hAnsi="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4.2.3</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是否退还</w:t>
            </w:r>
            <w:r>
              <w:rPr>
                <w:rFonts w:hint="eastAsia" w:ascii="宋体" w:hAnsi="宋体"/>
                <w:color w:val="auto"/>
                <w:kern w:val="0"/>
                <w:szCs w:val="21"/>
                <w:highlight w:val="none"/>
              </w:rPr>
              <w:t>比选申请</w:t>
            </w:r>
            <w:r>
              <w:rPr>
                <w:rFonts w:ascii="宋体" w:hAnsi="宋体"/>
                <w:color w:val="auto"/>
                <w:kern w:val="0"/>
                <w:szCs w:val="21"/>
                <w:highlight w:val="none"/>
              </w:rPr>
              <w:t>文件</w:t>
            </w:r>
          </w:p>
        </w:tc>
        <w:tc>
          <w:tcPr>
            <w:tcW w:w="6882"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否</w:t>
            </w:r>
            <w:r>
              <w:rPr>
                <w:rFonts w:hint="eastAsia"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5.1</w:t>
            </w:r>
            <w:r>
              <w:rPr>
                <w:rFonts w:hint="eastAsia" w:ascii="宋体" w:hAnsi="宋体"/>
                <w:color w:val="auto"/>
                <w:kern w:val="0"/>
                <w:szCs w:val="21"/>
                <w:highlight w:val="none"/>
              </w:rPr>
              <w:t>.1</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开标时间和</w:t>
            </w:r>
          </w:p>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地点</w:t>
            </w:r>
          </w:p>
        </w:tc>
        <w:tc>
          <w:tcPr>
            <w:tcW w:w="6882"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开标时间：同</w:t>
            </w:r>
            <w:r>
              <w:rPr>
                <w:rFonts w:hint="eastAsia" w:ascii="宋体" w:hAnsi="宋体"/>
                <w:color w:val="auto"/>
                <w:kern w:val="0"/>
                <w:szCs w:val="21"/>
                <w:highlight w:val="none"/>
              </w:rPr>
              <w:t>比选申请</w:t>
            </w:r>
            <w:r>
              <w:rPr>
                <w:rFonts w:ascii="宋体" w:hAnsi="宋体"/>
                <w:color w:val="auto"/>
                <w:kern w:val="0"/>
                <w:szCs w:val="21"/>
                <w:highlight w:val="none"/>
              </w:rPr>
              <w:t>截止时间</w:t>
            </w:r>
          </w:p>
          <w:p>
            <w:pPr>
              <w:snapToGrid w:val="0"/>
              <w:spacing w:line="400" w:lineRule="exact"/>
              <w:ind w:firstLine="420" w:firstLineChars="200"/>
              <w:rPr>
                <w:rFonts w:ascii="宋体" w:hAnsi="宋体"/>
                <w:bCs/>
                <w:i/>
                <w:color w:val="auto"/>
                <w:szCs w:val="21"/>
                <w:highlight w:val="none"/>
              </w:rPr>
            </w:pPr>
            <w:r>
              <w:rPr>
                <w:rFonts w:ascii="宋体" w:hAnsi="宋体"/>
                <w:color w:val="auto"/>
                <w:kern w:val="0"/>
                <w:szCs w:val="21"/>
                <w:highlight w:val="none"/>
              </w:rPr>
              <w:t>开标地点：</w:t>
            </w:r>
            <w:r>
              <w:rPr>
                <w:rFonts w:hint="eastAsia" w:hAnsi="宋体"/>
                <w:snapToGrid w:val="0"/>
                <w:color w:val="auto"/>
                <w:kern w:val="0"/>
                <w:szCs w:val="21"/>
                <w:highlight w:val="none"/>
              </w:rPr>
              <w:t>同比递交选申请文件地点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szCs w:val="21"/>
                <w:highlight w:val="none"/>
              </w:rPr>
            </w:pPr>
            <w:r>
              <w:rPr>
                <w:rFonts w:ascii="宋体" w:hAnsi="宋体"/>
                <w:color w:val="auto"/>
                <w:szCs w:val="21"/>
                <w:highlight w:val="none"/>
              </w:rPr>
              <w:t>5.2</w:t>
            </w:r>
          </w:p>
        </w:tc>
        <w:tc>
          <w:tcPr>
            <w:tcW w:w="1701" w:type="dxa"/>
            <w:gridSpan w:val="2"/>
            <w:vAlign w:val="center"/>
          </w:tcPr>
          <w:p>
            <w:pPr>
              <w:snapToGrid w:val="0"/>
              <w:spacing w:line="400" w:lineRule="exact"/>
              <w:jc w:val="center"/>
              <w:rPr>
                <w:rFonts w:ascii="宋体" w:hAnsi="宋体"/>
                <w:color w:val="auto"/>
                <w:szCs w:val="21"/>
                <w:highlight w:val="none"/>
              </w:rPr>
            </w:pPr>
            <w:r>
              <w:rPr>
                <w:rFonts w:ascii="宋体" w:hAnsi="宋体"/>
                <w:color w:val="auto"/>
                <w:szCs w:val="21"/>
                <w:highlight w:val="none"/>
              </w:rPr>
              <w:t>开标程序</w:t>
            </w:r>
          </w:p>
        </w:tc>
        <w:tc>
          <w:tcPr>
            <w:tcW w:w="6882" w:type="dxa"/>
            <w:vAlign w:val="center"/>
          </w:tcPr>
          <w:p>
            <w:pPr>
              <w:autoSpaceDE w:val="0"/>
              <w:autoSpaceDN w:val="0"/>
              <w:adjustRightInd w:val="0"/>
              <w:snapToGrid w:val="0"/>
              <w:spacing w:line="312" w:lineRule="auto"/>
              <w:ind w:firstLine="357" w:firstLineChars="170"/>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w:t>
            </w:r>
            <w:r>
              <w:rPr>
                <w:rFonts w:ascii="宋体" w:hAnsi="宋体" w:cs="MingLiU"/>
                <w:snapToGrid w:val="0"/>
                <w:color w:val="auto"/>
                <w:kern w:val="0"/>
                <w:szCs w:val="21"/>
                <w:highlight w:val="none"/>
                <w:shd w:val="clear" w:color="auto" w:fill="FFFFFF"/>
              </w:rPr>
              <w:t>1</w:t>
            </w:r>
            <w:r>
              <w:rPr>
                <w:rFonts w:hint="eastAsia" w:ascii="宋体" w:hAnsi="宋体" w:cs="MingLiU"/>
                <w:snapToGrid w:val="0"/>
                <w:color w:val="auto"/>
                <w:kern w:val="0"/>
                <w:szCs w:val="21"/>
                <w:highlight w:val="none"/>
                <w:shd w:val="clear" w:color="auto" w:fill="FFFFFF"/>
              </w:rPr>
              <w:t>）宣布比选纪律；</w:t>
            </w:r>
          </w:p>
          <w:p>
            <w:pPr>
              <w:autoSpaceDE w:val="0"/>
              <w:autoSpaceDN w:val="0"/>
              <w:adjustRightInd w:val="0"/>
              <w:snapToGrid w:val="0"/>
              <w:spacing w:line="312" w:lineRule="auto"/>
              <w:ind w:firstLine="357" w:firstLineChars="170"/>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（2）宣布比选人、唱标人、记录人、监标人等有关人员姓名；</w:t>
            </w:r>
          </w:p>
          <w:p>
            <w:pPr>
              <w:autoSpaceDE w:val="0"/>
              <w:autoSpaceDN w:val="0"/>
              <w:adjustRightInd w:val="0"/>
              <w:snapToGrid w:val="0"/>
              <w:spacing w:line="312" w:lineRule="auto"/>
              <w:ind w:firstLine="357" w:firstLineChars="170"/>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（3）公布在比选截止时间前递交比选文件的比选人名称，并点名确认比选人是否派人到场；</w:t>
            </w:r>
          </w:p>
          <w:p>
            <w:pPr>
              <w:autoSpaceDE w:val="0"/>
              <w:autoSpaceDN w:val="0"/>
              <w:adjustRightInd w:val="0"/>
              <w:snapToGrid w:val="0"/>
              <w:spacing w:line="312" w:lineRule="auto"/>
              <w:ind w:firstLine="357" w:firstLineChars="170"/>
              <w:jc w:val="left"/>
              <w:rPr>
                <w:color w:val="auto"/>
                <w:szCs w:val="21"/>
                <w:highlight w:val="none"/>
                <w:shd w:val="clear" w:color="auto" w:fill="FFFFFF"/>
              </w:rPr>
            </w:pPr>
            <w:r>
              <w:rPr>
                <w:rFonts w:hint="eastAsia" w:ascii="宋体" w:hAnsi="宋体" w:cs="MingLiU"/>
                <w:snapToGrid w:val="0"/>
                <w:color w:val="auto"/>
                <w:kern w:val="0"/>
                <w:szCs w:val="21"/>
                <w:highlight w:val="none"/>
                <w:shd w:val="clear" w:color="auto" w:fill="FFFFFF"/>
              </w:rPr>
              <w:t>（4）核验参加比选会议的比选人的法定代表人或委托代理人本人身份证（原件），核验被授权代理人的授权委托书（原件），以确认其身份合法有效；否则，比选人当场退还比选文件。</w:t>
            </w:r>
            <w:r>
              <w:rPr>
                <w:rFonts w:hint="eastAsia"/>
                <w:color w:val="auto"/>
                <w:szCs w:val="21"/>
                <w:highlight w:val="none"/>
                <w:shd w:val="clear" w:color="auto" w:fill="FFFFFF"/>
              </w:rPr>
              <w:t xml:space="preserve"> </w:t>
            </w:r>
          </w:p>
          <w:p>
            <w:pPr>
              <w:autoSpaceDE w:val="0"/>
              <w:autoSpaceDN w:val="0"/>
              <w:adjustRightInd w:val="0"/>
              <w:snapToGrid w:val="0"/>
              <w:spacing w:line="312" w:lineRule="auto"/>
              <w:ind w:firstLine="357" w:firstLineChars="170"/>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（5）密封情况检查：比选人或者其推选的代表检查比选文件的密封情况并确认；</w:t>
            </w:r>
          </w:p>
          <w:p>
            <w:pPr>
              <w:autoSpaceDE w:val="0"/>
              <w:autoSpaceDN w:val="0"/>
              <w:adjustRightInd w:val="0"/>
              <w:snapToGrid w:val="0"/>
              <w:spacing w:line="312" w:lineRule="auto"/>
              <w:ind w:firstLine="357" w:firstLineChars="170"/>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（6）开启比选文件顺序：随机开启；</w:t>
            </w:r>
          </w:p>
          <w:p>
            <w:pPr>
              <w:autoSpaceDE w:val="0"/>
              <w:autoSpaceDN w:val="0"/>
              <w:adjustRightInd w:val="0"/>
              <w:snapToGrid w:val="0"/>
              <w:spacing w:line="312" w:lineRule="auto"/>
              <w:ind w:firstLine="357" w:firstLineChars="170"/>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（7）随机开启比选文件，当众开标，公布比选人名称、投标报价及其他内容，并记录在案；</w:t>
            </w:r>
          </w:p>
          <w:p>
            <w:pPr>
              <w:autoSpaceDE w:val="0"/>
              <w:autoSpaceDN w:val="0"/>
              <w:adjustRightInd w:val="0"/>
              <w:snapToGrid w:val="0"/>
              <w:spacing w:line="312" w:lineRule="auto"/>
              <w:ind w:firstLine="357" w:firstLineChars="170"/>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（8）比选人代表、监标人、记录人等有关人员在比选记录上签字确认；</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s="MingLiU"/>
                <w:snapToGrid w:val="0"/>
                <w:color w:val="auto"/>
                <w:kern w:val="0"/>
                <w:szCs w:val="21"/>
                <w:highlight w:val="none"/>
                <w:shd w:val="clear" w:color="auto" w:fill="FFFFFF"/>
              </w:rPr>
              <w:t>（9）比选结束。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6.1.1</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评标委员会的组建</w:t>
            </w:r>
          </w:p>
        </w:tc>
        <w:tc>
          <w:tcPr>
            <w:tcW w:w="6882" w:type="dxa"/>
            <w:vAlign w:val="center"/>
          </w:tcPr>
          <w:p>
            <w:pPr>
              <w:autoSpaceDE w:val="0"/>
              <w:autoSpaceDN w:val="0"/>
              <w:adjustRightInd w:val="0"/>
              <w:snapToGrid w:val="0"/>
              <w:spacing w:line="400" w:lineRule="exact"/>
              <w:ind w:firstLine="436" w:firstLineChars="200"/>
              <w:rPr>
                <w:rFonts w:ascii="宋体" w:hAnsi="宋体"/>
                <w:color w:val="auto"/>
                <w:kern w:val="0"/>
                <w:szCs w:val="21"/>
                <w:highlight w:val="none"/>
              </w:rPr>
            </w:pPr>
            <w:r>
              <w:rPr>
                <w:rFonts w:hint="eastAsia" w:ascii="宋体" w:hAnsi="宋体"/>
                <w:color w:val="auto"/>
                <w:spacing w:val="4"/>
                <w:kern w:val="0"/>
                <w:szCs w:val="21"/>
                <w:highlight w:val="none"/>
              </w:rPr>
              <w:t>由比选人按法律法规及相关规定依法组建评标委员会</w:t>
            </w:r>
            <w:r>
              <w:rPr>
                <w:rFonts w:hint="eastAsia"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7.1</w:t>
            </w:r>
          </w:p>
        </w:tc>
        <w:tc>
          <w:tcPr>
            <w:tcW w:w="1701" w:type="dxa"/>
            <w:gridSpan w:val="2"/>
            <w:vAlign w:val="center"/>
          </w:tcPr>
          <w:p>
            <w:pPr>
              <w:snapToGrid w:val="0"/>
              <w:spacing w:after="62" w:afterLines="20" w:line="400" w:lineRule="exact"/>
              <w:jc w:val="center"/>
              <w:rPr>
                <w:rFonts w:ascii="宋体" w:hAnsi="宋体"/>
                <w:color w:val="auto"/>
                <w:kern w:val="0"/>
                <w:szCs w:val="21"/>
                <w:highlight w:val="none"/>
              </w:rPr>
            </w:pPr>
            <w:r>
              <w:rPr>
                <w:rFonts w:ascii="宋体" w:hAnsi="宋体"/>
                <w:color w:val="auto"/>
                <w:kern w:val="0"/>
                <w:szCs w:val="21"/>
                <w:highlight w:val="none"/>
              </w:rPr>
              <w:t>是否授权评标委员会确定中标人</w:t>
            </w:r>
          </w:p>
        </w:tc>
        <w:tc>
          <w:tcPr>
            <w:tcW w:w="6882" w:type="dxa"/>
            <w:vAlign w:val="center"/>
          </w:tcPr>
          <w:p>
            <w:pPr>
              <w:snapToGrid w:val="0"/>
              <w:spacing w:line="400" w:lineRule="exact"/>
              <w:ind w:firstLine="420" w:firstLineChars="200"/>
              <w:rPr>
                <w:rFonts w:ascii="宋体" w:hAnsi="宋体"/>
                <w:i/>
                <w:color w:val="auto"/>
                <w:kern w:val="0"/>
                <w:szCs w:val="21"/>
                <w:highlight w:val="none"/>
              </w:rPr>
            </w:pPr>
            <w:r>
              <w:rPr>
                <w:rFonts w:ascii="宋体" w:hAnsi="宋体"/>
                <w:color w:val="auto"/>
                <w:kern w:val="0"/>
                <w:szCs w:val="21"/>
                <w:highlight w:val="none"/>
              </w:rPr>
              <w:t>否，推荐经评审合格的</w:t>
            </w:r>
            <w:r>
              <w:rPr>
                <w:rFonts w:hint="eastAsia" w:ascii="宋体" w:hAnsi="宋体"/>
                <w:color w:val="auto"/>
                <w:kern w:val="0"/>
                <w:szCs w:val="21"/>
                <w:highlight w:val="none"/>
              </w:rPr>
              <w:t>报价</w:t>
            </w:r>
            <w:r>
              <w:rPr>
                <w:rFonts w:ascii="宋体" w:hAnsi="宋体"/>
                <w:color w:val="auto"/>
                <w:kern w:val="0"/>
                <w:szCs w:val="21"/>
                <w:highlight w:val="none"/>
              </w:rPr>
              <w:t>由低到高排名前三名为中标候选人。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7.2</w:t>
            </w:r>
          </w:p>
        </w:tc>
        <w:tc>
          <w:tcPr>
            <w:tcW w:w="1701" w:type="dxa"/>
            <w:gridSpan w:val="2"/>
            <w:vAlign w:val="center"/>
          </w:tcPr>
          <w:p>
            <w:pPr>
              <w:snapToGrid w:val="0"/>
              <w:spacing w:after="62" w:afterLines="20" w:line="400" w:lineRule="exact"/>
              <w:jc w:val="center"/>
              <w:rPr>
                <w:rFonts w:ascii="宋体" w:hAnsi="宋体"/>
                <w:color w:val="auto"/>
                <w:kern w:val="0"/>
                <w:szCs w:val="21"/>
                <w:highlight w:val="none"/>
              </w:rPr>
            </w:pPr>
            <w:r>
              <w:rPr>
                <w:rFonts w:ascii="宋体" w:hAnsi="宋体"/>
                <w:color w:val="auto"/>
                <w:kern w:val="0"/>
                <w:szCs w:val="21"/>
                <w:highlight w:val="none"/>
              </w:rPr>
              <w:t>中标公示</w:t>
            </w:r>
          </w:p>
        </w:tc>
        <w:tc>
          <w:tcPr>
            <w:tcW w:w="6882" w:type="dxa"/>
            <w:vAlign w:val="center"/>
          </w:tcPr>
          <w:p>
            <w:pPr>
              <w:snapToGrid w:val="0"/>
              <w:spacing w:line="400" w:lineRule="exact"/>
              <w:ind w:firstLine="420" w:firstLineChars="200"/>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lang w:val="en-US" w:eastAsia="zh-CN"/>
              </w:rPr>
              <w:t>按规网上公示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7" w:hRule="atLeast"/>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7.3.1</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履约担保</w:t>
            </w:r>
          </w:p>
        </w:tc>
        <w:tc>
          <w:tcPr>
            <w:tcW w:w="6882"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1、中标人是否提供履约担保：</w:t>
            </w:r>
            <w:r>
              <w:rPr>
                <w:rFonts w:hint="eastAsia" w:ascii="宋体" w:hAnsi="宋体"/>
                <w:color w:val="auto"/>
                <w:kern w:val="0"/>
                <w:szCs w:val="21"/>
                <w:highlight w:val="none"/>
                <w:u w:val="single"/>
              </w:rPr>
              <w:t>提供</w:t>
            </w:r>
            <w:r>
              <w:rPr>
                <w:rFonts w:hint="eastAsia" w:ascii="宋体" w:hAnsi="宋体"/>
                <w:color w:val="auto"/>
                <w:kern w:val="0"/>
                <w:szCs w:val="21"/>
                <w:highlight w:val="none"/>
              </w:rPr>
              <w:t>。</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2、中标人提供履约担保的形式、金额及期限：</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（1）履约担保的形式：现金或银行保函或现金+银行保函的组合</w:t>
            </w:r>
            <w:r>
              <w:rPr>
                <w:rFonts w:hint="eastAsia" w:ascii="宋体" w:hAnsi="宋体"/>
                <w:color w:val="auto"/>
                <w:kern w:val="0"/>
                <w:szCs w:val="21"/>
                <w:highlight w:val="none"/>
                <w:lang w:eastAsia="zh-CN"/>
              </w:rPr>
              <w:t>，采用银行保函形式的，保函必须为不可撤销且见索即付</w:t>
            </w:r>
            <w:r>
              <w:rPr>
                <w:rFonts w:hint="eastAsia" w:ascii="宋体" w:hAnsi="宋体"/>
                <w:color w:val="auto"/>
                <w:kern w:val="0"/>
                <w:szCs w:val="21"/>
                <w:highlight w:val="none"/>
              </w:rPr>
              <w:t>；</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（2）履约担保的金额：中标合同金额的10%；</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（3）履约担保的提交时间：见专用合同条款。</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（4）履约担保的期限：自提交履约担保之日起至竣工验收合格之日止。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8.1</w:t>
            </w:r>
          </w:p>
        </w:tc>
        <w:tc>
          <w:tcPr>
            <w:tcW w:w="1701"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重新</w:t>
            </w:r>
            <w:r>
              <w:rPr>
                <w:rFonts w:hint="eastAsia" w:ascii="宋体" w:hAnsi="宋体"/>
                <w:color w:val="auto"/>
                <w:kern w:val="0"/>
                <w:szCs w:val="21"/>
                <w:highlight w:val="none"/>
              </w:rPr>
              <w:t>比选</w:t>
            </w:r>
          </w:p>
        </w:tc>
        <w:tc>
          <w:tcPr>
            <w:tcW w:w="6882" w:type="dxa"/>
            <w:vAlign w:val="center"/>
          </w:tcPr>
          <w:p>
            <w:pPr>
              <w:widowControl/>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1.按比选人须知第8.1（1）执行；</w:t>
            </w:r>
          </w:p>
          <w:p>
            <w:pPr>
              <w:widowControl/>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2.按比选人须知第8.1（2）执行；</w:t>
            </w:r>
          </w:p>
          <w:p>
            <w:pPr>
              <w:widowControl/>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3.经评审后，如有效比选人少于三个的，且明显缺乏比争的，评审委员会可以否决全部比选，比选人将重新组织比选。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8.2</w:t>
            </w:r>
          </w:p>
        </w:tc>
        <w:tc>
          <w:tcPr>
            <w:tcW w:w="1701" w:type="dxa"/>
            <w:gridSpan w:val="2"/>
            <w:vAlign w:val="center"/>
          </w:tcPr>
          <w:p>
            <w:pPr>
              <w:snapToGrid w:val="0"/>
              <w:spacing w:line="400" w:lineRule="exact"/>
              <w:jc w:val="center"/>
              <w:rPr>
                <w:color w:val="auto"/>
                <w:highlight w:val="none"/>
              </w:rPr>
            </w:pPr>
            <w:bookmarkStart w:id="43" w:name="_Toc430530434"/>
            <w:bookmarkStart w:id="44" w:name="_Toc16930431"/>
            <w:bookmarkStart w:id="45" w:name="_Toc509218709"/>
            <w:bookmarkStart w:id="46" w:name="_Toc13210670"/>
            <w:bookmarkStart w:id="47" w:name="_Toc536628250"/>
            <w:r>
              <w:rPr>
                <w:rFonts w:ascii="宋体" w:hAnsi="宋体"/>
                <w:color w:val="auto"/>
                <w:kern w:val="0"/>
                <w:szCs w:val="21"/>
                <w:highlight w:val="none"/>
              </w:rPr>
              <w:t>二次</w:t>
            </w:r>
            <w:r>
              <w:rPr>
                <w:rFonts w:hint="eastAsia" w:ascii="宋体" w:hAnsi="宋体"/>
                <w:color w:val="auto"/>
                <w:kern w:val="0"/>
                <w:szCs w:val="21"/>
                <w:highlight w:val="none"/>
              </w:rPr>
              <w:t>比选</w:t>
            </w:r>
            <w:r>
              <w:rPr>
                <w:rFonts w:ascii="宋体" w:hAnsi="宋体"/>
                <w:color w:val="auto"/>
                <w:kern w:val="0"/>
                <w:szCs w:val="21"/>
                <w:highlight w:val="none"/>
              </w:rPr>
              <w:t>和不再</w:t>
            </w:r>
            <w:bookmarkEnd w:id="43"/>
            <w:bookmarkEnd w:id="44"/>
            <w:bookmarkEnd w:id="45"/>
            <w:bookmarkEnd w:id="46"/>
            <w:bookmarkEnd w:id="47"/>
            <w:r>
              <w:rPr>
                <w:rFonts w:hint="eastAsia" w:ascii="宋体" w:hAnsi="宋体"/>
                <w:color w:val="auto"/>
                <w:kern w:val="0"/>
                <w:szCs w:val="21"/>
                <w:highlight w:val="none"/>
              </w:rPr>
              <w:t>比选</w:t>
            </w:r>
          </w:p>
        </w:tc>
        <w:tc>
          <w:tcPr>
            <w:tcW w:w="6882" w:type="dxa"/>
            <w:vAlign w:val="center"/>
          </w:tcPr>
          <w:p>
            <w:pPr>
              <w:autoSpaceDE w:val="0"/>
              <w:autoSpaceDN w:val="0"/>
              <w:adjustRightInd w:val="0"/>
              <w:snapToGrid w:val="0"/>
              <w:spacing w:after="62" w:afterLines="20" w:line="400" w:lineRule="exact"/>
              <w:ind w:firstLine="420" w:firstLineChars="200"/>
              <w:rPr>
                <w:rFonts w:ascii="宋体" w:hAnsi="宋体"/>
                <w:snapToGrid w:val="0"/>
                <w:color w:val="auto"/>
                <w:kern w:val="0"/>
                <w:szCs w:val="21"/>
                <w:highlight w:val="none"/>
              </w:rPr>
            </w:pPr>
            <w:r>
              <w:rPr>
                <w:rFonts w:hint="eastAsia" w:ascii="宋体" w:hAnsi="宋体" w:cs="宋体"/>
                <w:color w:val="auto"/>
                <w:kern w:val="0"/>
                <w:szCs w:val="21"/>
                <w:highlight w:val="none"/>
                <w:shd w:val="clear" w:color="auto" w:fill="FFFFFF"/>
              </w:rPr>
              <w:t>重新招标后比选人仍少于3个，按法定程序比选和评审，确定中选人。经评审无合格比选人，属于必须审批或核准的工程建设项目，经原审批或核准部门批准后不再进行比选。</w:t>
            </w:r>
            <w:r>
              <w:rPr>
                <w:rFonts w:hint="eastAsia" w:ascii="宋体" w:hAnsi="宋体" w:cs="MingLiU"/>
                <w:snapToGrid w:val="0"/>
                <w:color w:val="auto"/>
                <w:kern w:val="0"/>
                <w:szCs w:val="21"/>
                <w:highlight w:val="none"/>
                <w:shd w:val="clear" w:color="auto" w:fill="FFFFFF"/>
              </w:rPr>
              <w:t>其他项目，比选人可以自行决定不再比选。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10</w:t>
            </w:r>
          </w:p>
        </w:tc>
        <w:tc>
          <w:tcPr>
            <w:tcW w:w="8583" w:type="dxa"/>
            <w:gridSpan w:val="3"/>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10.1</w:t>
            </w:r>
          </w:p>
        </w:tc>
        <w:tc>
          <w:tcPr>
            <w:tcW w:w="1686"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结算原则</w:t>
            </w:r>
          </w:p>
        </w:tc>
        <w:tc>
          <w:tcPr>
            <w:tcW w:w="6897" w:type="dxa"/>
            <w:gridSpan w:val="2"/>
            <w:vAlign w:val="center"/>
          </w:tcPr>
          <w:p>
            <w:pPr>
              <w:autoSpaceDE w:val="0"/>
              <w:autoSpaceDN w:val="0"/>
              <w:adjustRightInd w:val="0"/>
              <w:snapToGrid w:val="0"/>
              <w:spacing w:line="400" w:lineRule="exact"/>
              <w:ind w:firstLine="420" w:firstLineChars="200"/>
              <w:rPr>
                <w:rFonts w:ascii="宋体" w:hAnsi="宋体"/>
                <w:i/>
                <w:color w:val="auto"/>
                <w:kern w:val="0"/>
                <w:szCs w:val="21"/>
                <w:highlight w:val="none"/>
              </w:rPr>
            </w:pPr>
            <w:r>
              <w:rPr>
                <w:rFonts w:hint="eastAsia" w:ascii="宋体" w:hAnsi="宋体" w:cs="宋体"/>
                <w:color w:val="auto"/>
                <w:kern w:val="0"/>
                <w:szCs w:val="21"/>
                <w:highlight w:val="none"/>
                <w:shd w:val="clear" w:color="auto" w:fill="FFFFFF"/>
              </w:rPr>
              <w:t>由中标单位对初设图进行深化，且施工图通过相关电力部门的审核。该项目结算按清单计价方式计算出的最终结算金额若超过限价（3799145.15元），按限价结算。。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napToGrid w:val="0"/>
              <w:spacing w:line="400" w:lineRule="exact"/>
              <w:jc w:val="center"/>
              <w:rPr>
                <w:rFonts w:ascii="宋体" w:hAnsi="宋体"/>
                <w:color w:val="auto"/>
                <w:kern w:val="0"/>
                <w:szCs w:val="21"/>
                <w:highlight w:val="none"/>
              </w:rPr>
            </w:pPr>
            <w:bookmarkStart w:id="48" w:name="_Toc200513126"/>
            <w:bookmarkStart w:id="49" w:name="_Toc224103317"/>
            <w:bookmarkStart w:id="50" w:name="_Toc509218710"/>
            <w:bookmarkStart w:id="51" w:name="_Toc287620685"/>
            <w:bookmarkStart w:id="52" w:name="_Toc430530435"/>
            <w:bookmarkStart w:id="53" w:name="_Toc287607746"/>
            <w:bookmarkStart w:id="54" w:name="_Toc277082552"/>
            <w:bookmarkStart w:id="55" w:name="_Toc840"/>
            <w:r>
              <w:rPr>
                <w:rFonts w:hint="eastAsia" w:ascii="宋体" w:hAnsi="宋体"/>
                <w:color w:val="auto"/>
                <w:kern w:val="0"/>
                <w:szCs w:val="21"/>
                <w:highlight w:val="none"/>
              </w:rPr>
              <w:t>10.2</w:t>
            </w:r>
          </w:p>
        </w:tc>
        <w:tc>
          <w:tcPr>
            <w:tcW w:w="1686"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工程款支付方式</w:t>
            </w:r>
          </w:p>
        </w:tc>
        <w:tc>
          <w:tcPr>
            <w:tcW w:w="6897" w:type="dxa"/>
            <w:gridSpan w:val="2"/>
            <w:vAlign w:val="center"/>
          </w:tcPr>
          <w:p>
            <w:pPr>
              <w:widowControl/>
              <w:spacing w:line="400" w:lineRule="exact"/>
              <w:ind w:firstLine="420" w:firstLineChars="200"/>
              <w:rPr>
                <w:rFonts w:hint="eastAsia"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进度款支付</w:t>
            </w:r>
          </w:p>
          <w:p>
            <w:pPr>
              <w:widowControl/>
              <w:spacing w:line="400" w:lineRule="exact"/>
              <w:ind w:firstLine="420" w:firstLineChars="200"/>
              <w:rPr>
                <w:rFonts w:hint="eastAsia"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①安全文明施工费：合同签订后，发包人在开工前按签约合同价中安全文明施工费的50％支付承包人，用于现场安全文明施工建设，余下安全文明施工费按施工进度支付；</w:t>
            </w:r>
          </w:p>
          <w:p>
            <w:pPr>
              <w:widowControl/>
              <w:spacing w:line="400" w:lineRule="exact"/>
              <w:ind w:firstLine="420" w:firstLineChars="200"/>
              <w:rPr>
                <w:rFonts w:hint="eastAsia"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②项目进场施工，支付合同金额的10%；</w:t>
            </w:r>
          </w:p>
          <w:p>
            <w:pPr>
              <w:widowControl/>
              <w:spacing w:line="400" w:lineRule="exact"/>
              <w:ind w:firstLine="420" w:firstLineChars="200"/>
              <w:rPr>
                <w:rFonts w:ascii="宋体" w:hAnsi="宋体"/>
                <w:color w:val="auto"/>
                <w:kern w:val="0"/>
                <w:szCs w:val="21"/>
                <w:highlight w:val="none"/>
              </w:rPr>
            </w:pPr>
            <w:r>
              <w:rPr>
                <w:rFonts w:hint="eastAsia" w:ascii="宋体" w:hAnsi="宋体" w:cs="MingLiU"/>
                <w:snapToGrid w:val="0"/>
                <w:color w:val="auto"/>
                <w:kern w:val="0"/>
                <w:szCs w:val="21"/>
                <w:highlight w:val="none"/>
                <w:shd w:val="clear" w:color="auto" w:fill="FFFFFF"/>
              </w:rPr>
              <w:t>③工程完工，支付至甲方审核金额的80%；                                              ④完成通电、竣工验收、办理完结算，发包人或集团审核完毕后支付至审定金额的97%（不计利息）。                                                                               ⑤3%的质保金待缺陷责任期满后无任何质量问题，30日内一次性无息支付。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1134" w:type="dxa"/>
            <w:vAlign w:val="center"/>
          </w:tcPr>
          <w:p>
            <w:pPr>
              <w:snapToGrid w:val="0"/>
              <w:spacing w:line="400" w:lineRule="exact"/>
              <w:jc w:val="center"/>
              <w:rPr>
                <w:rFonts w:ascii="宋体" w:hAnsi="宋体"/>
                <w:color w:val="auto"/>
                <w:kern w:val="0"/>
                <w:szCs w:val="21"/>
                <w:highlight w:val="none"/>
              </w:rPr>
            </w:pPr>
            <w:bookmarkStart w:id="56" w:name="_Toc18119"/>
            <w:bookmarkStart w:id="57" w:name="_Toc16463"/>
            <w:r>
              <w:rPr>
                <w:rFonts w:hint="eastAsia" w:ascii="宋体" w:hAnsi="宋体"/>
                <w:color w:val="auto"/>
                <w:kern w:val="0"/>
                <w:szCs w:val="21"/>
                <w:highlight w:val="none"/>
              </w:rPr>
              <w:t>10.3</w:t>
            </w:r>
          </w:p>
        </w:tc>
        <w:tc>
          <w:tcPr>
            <w:tcW w:w="1686"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其他</w:t>
            </w:r>
          </w:p>
        </w:tc>
        <w:tc>
          <w:tcPr>
            <w:tcW w:w="6897" w:type="dxa"/>
            <w:gridSpan w:val="2"/>
            <w:vAlign w:val="center"/>
          </w:tcPr>
          <w:p>
            <w:pPr>
              <w:autoSpaceDE w:val="0"/>
              <w:autoSpaceDN w:val="0"/>
              <w:adjustRightInd w:val="0"/>
              <w:snapToGrid w:val="0"/>
              <w:spacing w:line="312" w:lineRule="auto"/>
              <w:ind w:firstLine="420"/>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1、比选文件前后不一致之处以比选人须知前附表为准.</w:t>
            </w:r>
          </w:p>
          <w:p>
            <w:pPr>
              <w:autoSpaceDE w:val="0"/>
              <w:autoSpaceDN w:val="0"/>
              <w:adjustRightInd w:val="0"/>
              <w:snapToGrid w:val="0"/>
              <w:spacing w:line="400" w:lineRule="exact"/>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2、凡以不合格资质比选的、比选文件明显缺失的或以恶意报价比选等扰乱市场行为的，在比选现场一经发现，当场退还比选文件；在评审过程中发现，按废标处理。</w:t>
            </w:r>
          </w:p>
          <w:p>
            <w:pPr>
              <w:autoSpaceDE w:val="0"/>
              <w:autoSpaceDN w:val="0"/>
              <w:adjustRightInd w:val="0"/>
              <w:snapToGrid w:val="0"/>
              <w:spacing w:line="400" w:lineRule="exact"/>
              <w:rPr>
                <w:rFonts w:ascii="宋体" w:hAnsi="宋体"/>
                <w:i/>
                <w:color w:val="auto"/>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1134" w:type="dxa"/>
            <w:vAlign w:val="center"/>
          </w:tcPr>
          <w:p>
            <w:pPr>
              <w:pStyle w:val="26"/>
              <w:adjustRightInd w:val="0"/>
              <w:snapToGrid w:val="0"/>
              <w:spacing w:line="312" w:lineRule="auto"/>
              <w:ind w:firstLine="0"/>
              <w:jc w:val="center"/>
              <w:rPr>
                <w:rFonts w:ascii="宋体" w:hAnsi="宋体"/>
                <w:color w:val="auto"/>
                <w:szCs w:val="21"/>
                <w:highlight w:val="none"/>
              </w:rPr>
            </w:pPr>
            <w:r>
              <w:rPr>
                <w:rFonts w:hint="eastAsia" w:ascii="宋体" w:hAnsi="宋体"/>
                <w:color w:val="auto"/>
                <w:sz w:val="21"/>
                <w:szCs w:val="21"/>
                <w:highlight w:val="none"/>
              </w:rPr>
              <w:t>10.4</w:t>
            </w:r>
          </w:p>
        </w:tc>
        <w:tc>
          <w:tcPr>
            <w:tcW w:w="1686"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低价风险担保</w:t>
            </w:r>
          </w:p>
          <w:p>
            <w:pPr>
              <w:adjustRightInd w:val="0"/>
              <w:snapToGrid w:val="0"/>
              <w:spacing w:line="312" w:lineRule="auto"/>
              <w:jc w:val="center"/>
              <w:rPr>
                <w:rFonts w:ascii="宋体" w:hAnsi="宋体"/>
                <w:color w:val="auto"/>
                <w:kern w:val="0"/>
                <w:szCs w:val="21"/>
                <w:highlight w:val="none"/>
              </w:rPr>
            </w:pPr>
            <w:r>
              <w:rPr>
                <w:rFonts w:hint="eastAsia" w:ascii="宋体" w:hAnsi="宋体"/>
                <w:color w:val="auto"/>
                <w:kern w:val="0"/>
                <w:szCs w:val="21"/>
                <w:highlight w:val="none"/>
              </w:rPr>
              <w:t>（采用经评审的最低投标价法适用）</w:t>
            </w:r>
          </w:p>
        </w:tc>
        <w:tc>
          <w:tcPr>
            <w:tcW w:w="6897" w:type="dxa"/>
            <w:gridSpan w:val="2"/>
            <w:vAlign w:val="center"/>
          </w:tcPr>
          <w:p>
            <w:pPr>
              <w:autoSpaceDE w:val="0"/>
              <w:autoSpaceDN w:val="0"/>
              <w:adjustRightInd w:val="0"/>
              <w:snapToGrid w:val="0"/>
              <w:spacing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1、低价风险担保：中选价低于最高限价的85%时提供，如不按时足额提供，视为中选人放弃中选，比选人有权不退还其比选保证金</w:t>
            </w:r>
            <w:r>
              <w:rPr>
                <w:rFonts w:hint="eastAsia"/>
                <w:color w:val="auto"/>
                <w:highlight w:val="none"/>
              </w:rPr>
              <w:t>。</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2、中选人提供低价风险担保的形式、金额及期限：</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1</w:t>
            </w:r>
            <w:r>
              <w:rPr>
                <w:rFonts w:hint="eastAsia" w:ascii="宋体" w:hAnsi="宋体"/>
                <w:color w:val="auto"/>
                <w:kern w:val="0"/>
                <w:szCs w:val="21"/>
                <w:highlight w:val="none"/>
              </w:rPr>
              <w:t>）低价风险担保的形式：现金或</w:t>
            </w:r>
            <w:r>
              <w:rPr>
                <w:rFonts w:hint="eastAsia"/>
                <w:color w:val="auto"/>
                <w:highlight w:val="none"/>
              </w:rPr>
              <w:t>现金+银行保函的组合；采用银行保函形式的，保函必须为不可撤销、不可转让且见索即付的独立保函，保函格式详见第四章合同条款及格式附件，中选人出具保函时，</w:t>
            </w:r>
            <w:r>
              <w:rPr>
                <w:rFonts w:hint="eastAsia" w:ascii="宋体" w:hAnsi="宋体"/>
                <w:color w:val="auto"/>
                <w:szCs w:val="21"/>
                <w:highlight w:val="none"/>
              </w:rPr>
              <w:t>不得修改“低价风险担保保函”名称，也不得对低价风险担保保函示范文本中付款条件等实质性内容进行修改，否则视为不符合比选文件规定</w:t>
            </w:r>
            <w:r>
              <w:rPr>
                <w:rFonts w:hint="eastAsia" w:ascii="宋体" w:hAnsi="宋体"/>
                <w:color w:val="auto"/>
                <w:kern w:val="0"/>
                <w:szCs w:val="21"/>
                <w:highlight w:val="none"/>
              </w:rPr>
              <w:t>。</w:t>
            </w:r>
          </w:p>
          <w:p>
            <w:pPr>
              <w:autoSpaceDE w:val="0"/>
              <w:autoSpaceDN w:val="0"/>
              <w:adjustRightInd w:val="0"/>
              <w:snapToGrid w:val="0"/>
              <w:spacing w:line="400" w:lineRule="exact"/>
              <w:ind w:firstLine="420" w:firstLineChars="200"/>
              <w:rPr>
                <w:rFonts w:ascii="宋体" w:hAnsi="宋体"/>
                <w:i/>
                <w:iCs/>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2</w:t>
            </w:r>
            <w:r>
              <w:rPr>
                <w:rFonts w:hint="eastAsia" w:ascii="宋体" w:hAnsi="宋体"/>
                <w:color w:val="auto"/>
                <w:kern w:val="0"/>
                <w:szCs w:val="21"/>
                <w:highlight w:val="none"/>
              </w:rPr>
              <w:t>）低价风险担保的金额：（最高限价×</w:t>
            </w:r>
            <w:r>
              <w:rPr>
                <w:rFonts w:ascii="宋体" w:hAnsi="宋体"/>
                <w:color w:val="auto"/>
                <w:kern w:val="0"/>
                <w:szCs w:val="21"/>
                <w:highlight w:val="none"/>
              </w:rPr>
              <w:t>85%-</w:t>
            </w:r>
            <w:r>
              <w:rPr>
                <w:rFonts w:hint="eastAsia" w:ascii="宋体" w:hAnsi="宋体"/>
                <w:color w:val="auto"/>
                <w:kern w:val="0"/>
                <w:szCs w:val="21"/>
                <w:highlight w:val="none"/>
              </w:rPr>
              <w:t>中标价）×3</w:t>
            </w:r>
            <w:r>
              <w:rPr>
                <w:rStyle w:val="55"/>
                <w:rFonts w:hint="eastAsia"/>
                <w:color w:val="auto"/>
                <w:highlight w:val="none"/>
              </w:rPr>
              <w:t>，</w:t>
            </w:r>
            <w:r>
              <w:rPr>
                <w:rStyle w:val="55"/>
                <w:color w:val="auto"/>
                <w:highlight w:val="none"/>
              </w:rPr>
              <w:t>且最高不超过最高限价的85%</w:t>
            </w:r>
            <w:r>
              <w:rPr>
                <w:rFonts w:hint="eastAsia"/>
                <w:color w:val="auto"/>
                <w:highlight w:val="none"/>
              </w:rPr>
              <w:t>。采用现金+银行保函的组合，现金和银行保函各为低价风险担保的50%。</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3</w:t>
            </w:r>
            <w:r>
              <w:rPr>
                <w:rFonts w:hint="eastAsia" w:ascii="宋体" w:hAnsi="宋体"/>
                <w:color w:val="auto"/>
                <w:kern w:val="0"/>
                <w:szCs w:val="21"/>
                <w:highlight w:val="none"/>
              </w:rPr>
              <w:t>）低价风险担保送达比选人的时间：</w:t>
            </w:r>
            <w:r>
              <w:rPr>
                <w:rFonts w:hint="eastAsia"/>
                <w:color w:val="auto"/>
                <w:szCs w:val="21"/>
                <w:highlight w:val="none"/>
              </w:rPr>
              <w:t>从比选人中选通知书送达拟中选人之日起</w:t>
            </w:r>
            <w:r>
              <w:rPr>
                <w:rFonts w:hint="eastAsia"/>
                <w:color w:val="auto"/>
                <w:szCs w:val="21"/>
                <w:highlight w:val="none"/>
                <w:u w:val="single"/>
              </w:rPr>
              <w:t xml:space="preserve"> 10 </w:t>
            </w:r>
            <w:r>
              <w:rPr>
                <w:rFonts w:hint="eastAsia"/>
                <w:color w:val="auto"/>
                <w:szCs w:val="21"/>
                <w:highlight w:val="none"/>
              </w:rPr>
              <w:t>工作日内</w:t>
            </w:r>
            <w:r>
              <w:rPr>
                <w:rFonts w:hint="eastAsia" w:ascii="宋体" w:hAnsi="宋体"/>
                <w:color w:val="auto"/>
                <w:kern w:val="0"/>
                <w:szCs w:val="21"/>
                <w:highlight w:val="none"/>
              </w:rPr>
              <w:t>；</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（4）中选人因自身原因未按中选通知书规定的时限与比选人签订合同的，比选人有权扣除其低价风险担保并取消中选资格。</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（5）低价风险担保的期限：</w:t>
            </w:r>
            <w:r>
              <w:rPr>
                <w:rFonts w:hint="eastAsia" w:ascii="宋体" w:hAnsi="宋体"/>
                <w:color w:val="auto"/>
                <w:kern w:val="0"/>
                <w:szCs w:val="21"/>
                <w:highlight w:val="none"/>
                <w:u w:val="single"/>
              </w:rPr>
              <w:t>自低价风险担保生效之日起至竣工验收合格之日止</w:t>
            </w:r>
            <w:r>
              <w:rPr>
                <w:rFonts w:hint="eastAsia" w:ascii="宋体" w:hAnsi="宋体"/>
                <w:color w:val="auto"/>
                <w:kern w:val="0"/>
                <w:szCs w:val="21"/>
                <w:highlight w:val="none"/>
              </w:rPr>
              <w:t>。</w:t>
            </w:r>
          </w:p>
          <w:p>
            <w:pPr>
              <w:autoSpaceDE w:val="0"/>
              <w:autoSpaceDN w:val="0"/>
              <w:adjustRightInd w:val="0"/>
              <w:snapToGrid w:val="0"/>
              <w:spacing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3、低价风险担保的退还时间：现金担保形式的，工程竣工验收合格后</w:t>
            </w:r>
            <w:r>
              <w:rPr>
                <w:rFonts w:hint="eastAsia" w:ascii="宋体" w:hAnsi="宋体"/>
                <w:color w:val="auto"/>
                <w:kern w:val="0"/>
                <w:szCs w:val="21"/>
                <w:highlight w:val="none"/>
                <w:u w:val="single"/>
              </w:rPr>
              <w:t xml:space="preserve"> 10 </w:t>
            </w:r>
            <w:r>
              <w:rPr>
                <w:rFonts w:hint="eastAsia" w:ascii="宋体" w:hAnsi="宋体"/>
                <w:color w:val="auto"/>
                <w:kern w:val="0"/>
                <w:szCs w:val="21"/>
                <w:highlight w:val="none"/>
              </w:rPr>
              <w:t>个工作日内无息退还；保函到期后自动失效。</w:t>
            </w:r>
          </w:p>
          <w:p>
            <w:pPr>
              <w:widowControl/>
              <w:spacing w:line="400" w:lineRule="exact"/>
              <w:ind w:firstLine="420" w:firstLineChars="200"/>
              <w:rPr>
                <w:color w:val="auto"/>
                <w:highlight w:val="none"/>
              </w:rPr>
            </w:pPr>
            <w:r>
              <w:rPr>
                <w:rFonts w:hint="eastAsia"/>
                <w:color w:val="auto"/>
                <w:highlight w:val="none"/>
              </w:rPr>
              <w:t>4、采用经评审最低投标价法的项目，拟中选人或者中选人放弃中选项目，无正当理由不与比选人签订合同，在签订合同时向比选人提出附加条件或者更改合同实质性内容，或者拒不按照比选文件规定提交低价风险担保或履约担保的，取消其中选资格，比选保证金不予退还，给比选人造成的损失超过比选保证金数额的，拟中选人或中选人应对超过部分予以赔偿。</w:t>
            </w:r>
          </w:p>
          <w:p>
            <w:pPr>
              <w:widowControl/>
              <w:spacing w:line="400" w:lineRule="exact"/>
              <w:ind w:firstLine="420" w:firstLineChars="200"/>
              <w:rPr>
                <w:color w:val="auto"/>
                <w:highlight w:val="none"/>
              </w:rPr>
            </w:pPr>
            <w:r>
              <w:rPr>
                <w:rFonts w:hint="eastAsia"/>
                <w:color w:val="auto"/>
                <w:highlight w:val="none"/>
              </w:rPr>
              <w:t>备注：当中选人或拟中选人未按时提交低价风险担保，且属于可以延长低价风险担保提交期限的特殊情形时，经比选人同意，可适当延长低价风险担保的提交期限。</w:t>
            </w:r>
          </w:p>
          <w:p>
            <w:pPr>
              <w:adjustRightInd w:val="0"/>
              <w:snapToGrid w:val="0"/>
              <w:spacing w:line="312" w:lineRule="auto"/>
              <w:ind w:firstLine="420" w:firstLineChars="200"/>
              <w:rPr>
                <w:rFonts w:ascii="宋体" w:hAnsi="宋体" w:cs="MingLiU"/>
                <w:b/>
                <w:bCs/>
                <w:snapToGrid w:val="0"/>
                <w:color w:val="auto"/>
                <w:kern w:val="0"/>
                <w:szCs w:val="21"/>
                <w:highlight w:val="none"/>
                <w:shd w:val="clear" w:color="auto" w:fill="FFFFFF"/>
              </w:rPr>
            </w:pPr>
            <w:r>
              <w:rPr>
                <w:rFonts w:hint="eastAsia"/>
                <w:color w:val="auto"/>
                <w:highlight w:val="none"/>
              </w:rPr>
              <w:t>5、比选总报价低于最高限价85%的，比选人应在编制比选文件时，在比选函部分中递交低价风险担保提交承诺书。承诺书格式详见第八章比选文件格式。</w:t>
            </w:r>
          </w:p>
        </w:tc>
      </w:tr>
    </w:tbl>
    <w:p>
      <w:pPr>
        <w:rPr>
          <w:color w:val="auto"/>
          <w:highlight w:val="none"/>
        </w:rPr>
      </w:pPr>
    </w:p>
    <w:p>
      <w:pPr>
        <w:pStyle w:val="4"/>
        <w:spacing w:line="320" w:lineRule="exact"/>
        <w:rPr>
          <w:rFonts w:ascii="宋体" w:hAnsi="宋体"/>
          <w:b w:val="0"/>
          <w:snapToGrid w:val="0"/>
          <w:color w:val="auto"/>
          <w:highlight w:val="none"/>
        </w:rPr>
      </w:pPr>
      <w:r>
        <w:rPr>
          <w:rFonts w:ascii="宋体" w:hAnsi="宋体"/>
          <w:b w:val="0"/>
          <w:snapToGrid w:val="0"/>
          <w:color w:val="auto"/>
          <w:highlight w:val="none"/>
        </w:rPr>
        <w:t>1.  总则</w:t>
      </w:r>
      <w:bookmarkEnd w:id="48"/>
      <w:bookmarkEnd w:id="49"/>
      <w:bookmarkEnd w:id="50"/>
      <w:bookmarkEnd w:id="51"/>
      <w:bookmarkEnd w:id="52"/>
      <w:bookmarkEnd w:id="53"/>
      <w:bookmarkEnd w:id="54"/>
      <w:bookmarkEnd w:id="55"/>
      <w:bookmarkEnd w:id="56"/>
      <w:bookmarkEnd w:id="57"/>
    </w:p>
    <w:p>
      <w:pPr>
        <w:pStyle w:val="5"/>
        <w:snapToGrid w:val="0"/>
        <w:spacing w:line="360" w:lineRule="auto"/>
        <w:rPr>
          <w:rFonts w:ascii="宋体" w:hAnsi="宋体"/>
          <w:b w:val="0"/>
          <w:snapToGrid w:val="0"/>
          <w:color w:val="auto"/>
          <w:sz w:val="24"/>
          <w:szCs w:val="24"/>
          <w:highlight w:val="none"/>
        </w:rPr>
      </w:pPr>
      <w:bookmarkStart w:id="58" w:name="_Toc1785"/>
      <w:bookmarkStart w:id="59" w:name="_Toc430530436"/>
      <w:bookmarkStart w:id="60" w:name="_Toc277082553"/>
      <w:bookmarkStart w:id="61" w:name="_Toc200513127"/>
      <w:bookmarkStart w:id="62" w:name="_Toc18578"/>
      <w:bookmarkStart w:id="63" w:name="_Toc32232"/>
      <w:bookmarkStart w:id="64" w:name="_Toc287607747"/>
      <w:bookmarkStart w:id="65" w:name="_Toc224103318"/>
      <w:bookmarkStart w:id="66" w:name="_Toc509218711"/>
      <w:bookmarkStart w:id="67" w:name="_Toc17451"/>
      <w:bookmarkStart w:id="68" w:name="_Toc287620686"/>
      <w:r>
        <w:rPr>
          <w:rFonts w:ascii="宋体" w:hAnsi="宋体"/>
          <w:b w:val="0"/>
          <w:snapToGrid w:val="0"/>
          <w:color w:val="auto"/>
          <w:sz w:val="24"/>
          <w:szCs w:val="24"/>
          <w:highlight w:val="none"/>
        </w:rPr>
        <w:t>1.1  项目概况</w:t>
      </w:r>
      <w:bookmarkEnd w:id="58"/>
      <w:bookmarkEnd w:id="59"/>
      <w:bookmarkEnd w:id="60"/>
      <w:bookmarkEnd w:id="61"/>
      <w:bookmarkEnd w:id="62"/>
      <w:bookmarkEnd w:id="63"/>
      <w:bookmarkEnd w:id="64"/>
      <w:bookmarkEnd w:id="65"/>
      <w:bookmarkEnd w:id="66"/>
      <w:bookmarkEnd w:id="67"/>
      <w:bookmarkEnd w:id="68"/>
    </w:p>
    <w:p>
      <w:pPr>
        <w:autoSpaceDE w:val="0"/>
        <w:autoSpaceDN w:val="0"/>
        <w:adjustRightInd w:val="0"/>
        <w:snapToGrid w:val="0"/>
        <w:spacing w:line="360" w:lineRule="auto"/>
        <w:ind w:firstLine="357" w:firstLineChars="170"/>
        <w:rPr>
          <w:rFonts w:ascii="宋体" w:hAnsi="宋体"/>
          <w:snapToGrid w:val="0"/>
          <w:color w:val="auto"/>
          <w:kern w:val="0"/>
          <w:szCs w:val="21"/>
          <w:highlight w:val="none"/>
        </w:rPr>
      </w:pPr>
      <w:r>
        <w:rPr>
          <w:rFonts w:ascii="宋体" w:hAnsi="宋体"/>
          <w:snapToGrid w:val="0"/>
          <w:color w:val="auto"/>
          <w:kern w:val="0"/>
          <w:szCs w:val="21"/>
          <w:highlight w:val="none"/>
        </w:rPr>
        <w:t>1.1.1  根据《中华人民共和国招标投标法》等有关法律、法规和规章的规定，本</w:t>
      </w:r>
      <w:r>
        <w:rPr>
          <w:rFonts w:hint="eastAsia" w:ascii="宋体" w:hAnsi="宋体"/>
          <w:snapToGrid w:val="0"/>
          <w:color w:val="auto"/>
          <w:kern w:val="0"/>
          <w:szCs w:val="21"/>
          <w:highlight w:val="none"/>
        </w:rPr>
        <w:t>比选</w:t>
      </w:r>
      <w:r>
        <w:rPr>
          <w:rFonts w:ascii="宋体" w:hAnsi="宋体"/>
          <w:snapToGrid w:val="0"/>
          <w:color w:val="auto"/>
          <w:kern w:val="0"/>
          <w:szCs w:val="21"/>
          <w:highlight w:val="none"/>
        </w:rPr>
        <w:t>项目已具备</w:t>
      </w:r>
      <w:r>
        <w:rPr>
          <w:rFonts w:hint="eastAsia" w:ascii="宋体" w:hAnsi="宋体"/>
          <w:snapToGrid w:val="0"/>
          <w:color w:val="auto"/>
          <w:kern w:val="0"/>
          <w:szCs w:val="21"/>
          <w:highlight w:val="none"/>
        </w:rPr>
        <w:t>比选条件</w:t>
      </w:r>
      <w:r>
        <w:rPr>
          <w:rFonts w:ascii="宋体" w:hAnsi="宋体"/>
          <w:snapToGrid w:val="0"/>
          <w:color w:val="auto"/>
          <w:kern w:val="0"/>
          <w:szCs w:val="21"/>
          <w:highlight w:val="none"/>
        </w:rPr>
        <w:t>，现对本</w:t>
      </w:r>
      <w:r>
        <w:rPr>
          <w:rFonts w:hint="eastAsia" w:ascii="宋体" w:hAnsi="宋体"/>
          <w:snapToGrid w:val="0"/>
          <w:color w:val="auto"/>
          <w:kern w:val="0"/>
          <w:szCs w:val="21"/>
          <w:highlight w:val="none"/>
        </w:rPr>
        <w:t>项目</w:t>
      </w:r>
      <w:r>
        <w:rPr>
          <w:rFonts w:ascii="宋体" w:hAnsi="宋体"/>
          <w:snapToGrid w:val="0"/>
          <w:color w:val="auto"/>
          <w:kern w:val="0"/>
          <w:szCs w:val="21"/>
          <w:highlight w:val="none"/>
        </w:rPr>
        <w:t>施工进行</w:t>
      </w:r>
      <w:r>
        <w:rPr>
          <w:rFonts w:hint="eastAsia" w:ascii="宋体" w:hAnsi="宋体"/>
          <w:snapToGrid w:val="0"/>
          <w:color w:val="auto"/>
          <w:kern w:val="0"/>
          <w:szCs w:val="21"/>
          <w:highlight w:val="none"/>
        </w:rPr>
        <w:t>公开比争性比选</w:t>
      </w:r>
      <w:r>
        <w:rPr>
          <w:rFonts w:ascii="宋体" w:hAnsi="宋体"/>
          <w:snapToGrid w:val="0"/>
          <w:color w:val="auto"/>
          <w:kern w:val="0"/>
          <w:szCs w:val="21"/>
          <w:highlight w:val="none"/>
        </w:rPr>
        <w:t>。</w:t>
      </w:r>
    </w:p>
    <w:p>
      <w:pPr>
        <w:autoSpaceDE w:val="0"/>
        <w:autoSpaceDN w:val="0"/>
        <w:adjustRightInd w:val="0"/>
        <w:snapToGrid w:val="0"/>
        <w:spacing w:line="360" w:lineRule="auto"/>
        <w:ind w:firstLine="357" w:firstLineChars="170"/>
        <w:rPr>
          <w:rFonts w:ascii="宋体" w:hAnsi="宋体"/>
          <w:snapToGrid w:val="0"/>
          <w:color w:val="auto"/>
          <w:kern w:val="0"/>
          <w:szCs w:val="21"/>
          <w:highlight w:val="none"/>
        </w:rPr>
      </w:pPr>
      <w:r>
        <w:rPr>
          <w:rFonts w:ascii="宋体" w:hAnsi="宋体"/>
          <w:snapToGrid w:val="0"/>
          <w:color w:val="auto"/>
          <w:kern w:val="0"/>
          <w:szCs w:val="21"/>
          <w:highlight w:val="none"/>
        </w:rPr>
        <w:t>1.1.2  本项目</w:t>
      </w:r>
      <w:r>
        <w:rPr>
          <w:rFonts w:hint="eastAsia" w:ascii="宋体" w:hAnsi="宋体"/>
          <w:snapToGrid w:val="0"/>
          <w:color w:val="auto"/>
          <w:kern w:val="0"/>
          <w:szCs w:val="21"/>
          <w:highlight w:val="none"/>
        </w:rPr>
        <w:t>比选人</w:t>
      </w:r>
      <w:r>
        <w:rPr>
          <w:rFonts w:ascii="宋体" w:hAnsi="宋体"/>
          <w:snapToGrid w:val="0"/>
          <w:color w:val="auto"/>
          <w:kern w:val="0"/>
          <w:szCs w:val="21"/>
          <w:highlight w:val="none"/>
        </w:rPr>
        <w:t>：见</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1.1.3  本项目</w:t>
      </w:r>
      <w:r>
        <w:rPr>
          <w:rFonts w:hint="eastAsia" w:ascii="宋体" w:hAnsi="宋体"/>
          <w:snapToGrid w:val="0"/>
          <w:color w:val="auto"/>
          <w:kern w:val="0"/>
          <w:szCs w:val="21"/>
          <w:highlight w:val="none"/>
        </w:rPr>
        <w:t>比选代理机构</w:t>
      </w:r>
      <w:r>
        <w:rPr>
          <w:rFonts w:ascii="宋体" w:hAnsi="宋体"/>
          <w:snapToGrid w:val="0"/>
          <w:color w:val="auto"/>
          <w:kern w:val="0"/>
          <w:szCs w:val="21"/>
          <w:highlight w:val="none"/>
        </w:rPr>
        <w:t>：见</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 xml:space="preserve">  本项目名称：见</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1.1.5  本项目建设地点：见</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须知前附表。</w:t>
      </w:r>
    </w:p>
    <w:p>
      <w:pPr>
        <w:autoSpaceDE w:val="0"/>
        <w:autoSpaceDN w:val="0"/>
        <w:adjustRightInd w:val="0"/>
        <w:snapToGrid w:val="0"/>
        <w:spacing w:line="360" w:lineRule="auto"/>
        <w:ind w:left="359" w:leftChars="171"/>
        <w:rPr>
          <w:rFonts w:ascii="宋体" w:hAnsi="宋体"/>
          <w:color w:val="auto"/>
          <w:highlight w:val="none"/>
          <w:shd w:val="clear" w:color="auto" w:fill="FFFFFF"/>
        </w:rPr>
      </w:pPr>
      <w:r>
        <w:rPr>
          <w:rFonts w:ascii="宋体" w:hAnsi="宋体"/>
          <w:snapToGrid w:val="0"/>
          <w:color w:val="auto"/>
          <w:kern w:val="0"/>
          <w:szCs w:val="21"/>
          <w:highlight w:val="none"/>
        </w:rPr>
        <w:t>1.1.6  本项目建设规模：见</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须知前附表。</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1.2 资金来源和落实情况</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1.2.1  本项目的资金来源：见</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1.2.2  本项目的出资比例：见</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须知前附表。</w:t>
      </w:r>
    </w:p>
    <w:p>
      <w:pPr>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1.2.3  本项目的资金落实情况：见</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须知前附表。</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1.3 比选申请范围、施工时限和施工要求</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1.3.1 本比选项目的招标范围：见</w:t>
      </w:r>
      <w:r>
        <w:rPr>
          <w:rFonts w:hint="eastAsia" w:ascii="宋体" w:hAnsi="宋体"/>
          <w:snapToGrid w:val="0"/>
          <w:color w:val="auto"/>
          <w:kern w:val="0"/>
          <w:szCs w:val="21"/>
          <w:highlight w:val="none"/>
        </w:rPr>
        <w:t>比</w:t>
      </w:r>
      <w:r>
        <w:rPr>
          <w:rFonts w:hint="eastAsia" w:ascii="宋体" w:hAnsi="宋体"/>
          <w:color w:val="auto"/>
          <w:highlight w:val="none"/>
          <w:shd w:val="clear" w:color="auto" w:fill="FFFFFF"/>
        </w:rPr>
        <w:t>选人须知前附表。</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1.3.2 本比选项目的施工时限：见</w:t>
      </w:r>
      <w:r>
        <w:rPr>
          <w:rFonts w:hint="eastAsia" w:ascii="宋体" w:hAnsi="宋体"/>
          <w:snapToGrid w:val="0"/>
          <w:color w:val="auto"/>
          <w:kern w:val="0"/>
          <w:szCs w:val="21"/>
          <w:highlight w:val="none"/>
        </w:rPr>
        <w:t>比</w:t>
      </w:r>
      <w:r>
        <w:rPr>
          <w:rFonts w:hint="eastAsia" w:ascii="宋体" w:hAnsi="宋体"/>
          <w:color w:val="auto"/>
          <w:highlight w:val="none"/>
          <w:shd w:val="clear" w:color="auto" w:fill="FFFFFF"/>
        </w:rPr>
        <w:t>选人须知前附表。</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1.3.3 本比选项目的施工要求：见</w:t>
      </w:r>
      <w:r>
        <w:rPr>
          <w:rFonts w:hint="eastAsia" w:ascii="宋体" w:hAnsi="宋体"/>
          <w:snapToGrid w:val="0"/>
          <w:color w:val="auto"/>
          <w:kern w:val="0"/>
          <w:szCs w:val="21"/>
          <w:highlight w:val="none"/>
        </w:rPr>
        <w:t>比</w:t>
      </w:r>
      <w:r>
        <w:rPr>
          <w:rFonts w:hint="eastAsia" w:ascii="宋体" w:hAnsi="宋体"/>
          <w:color w:val="auto"/>
          <w:highlight w:val="none"/>
          <w:shd w:val="clear" w:color="auto" w:fill="FFFFFF"/>
        </w:rPr>
        <w:t>选人须知前附表。</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1.4 比选申请人资格要求</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1.4.1 比选人应具备承担本比选项目的资质：见比选人须知前附表；</w:t>
      </w:r>
    </w:p>
    <w:p>
      <w:pPr>
        <w:adjustRightInd w:val="0"/>
        <w:snapToGrid w:val="0"/>
        <w:spacing w:line="360" w:lineRule="auto"/>
        <w:ind w:firstLine="420" w:firstLineChars="200"/>
        <w:rPr>
          <w:rFonts w:ascii="宋体" w:hAnsi="宋体"/>
          <w:color w:val="auto"/>
          <w:szCs w:val="21"/>
          <w:highlight w:val="none"/>
          <w:shd w:val="clear" w:color="auto" w:fill="FFFFFF"/>
        </w:rPr>
      </w:pPr>
      <w:r>
        <w:rPr>
          <w:rFonts w:hint="eastAsia" w:ascii="宋体" w:hAnsi="宋体"/>
          <w:color w:val="auto"/>
          <w:highlight w:val="none"/>
          <w:shd w:val="clear" w:color="auto" w:fill="FFFFFF"/>
        </w:rPr>
        <w:t>1.4.2</w:t>
      </w:r>
      <w:r>
        <w:rPr>
          <w:rFonts w:hint="eastAsia" w:ascii="宋体" w:hAnsi="宋体"/>
          <w:color w:val="auto"/>
          <w:szCs w:val="21"/>
          <w:highlight w:val="none"/>
          <w:shd w:val="clear" w:color="auto" w:fill="FFFFFF"/>
        </w:rPr>
        <w:t>本项目不接受联合体比选。</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 xml:space="preserve">1.4.3 </w:t>
      </w:r>
      <w:r>
        <w:rPr>
          <w:rFonts w:hint="eastAsia" w:ascii="宋体" w:hAnsi="宋体"/>
          <w:snapToGrid w:val="0"/>
          <w:color w:val="auto"/>
          <w:kern w:val="0"/>
          <w:szCs w:val="21"/>
          <w:highlight w:val="none"/>
        </w:rPr>
        <w:t>比</w:t>
      </w:r>
      <w:r>
        <w:rPr>
          <w:rFonts w:hint="eastAsia" w:ascii="宋体" w:hAnsi="宋体"/>
          <w:color w:val="auto"/>
          <w:highlight w:val="none"/>
          <w:shd w:val="clear" w:color="auto" w:fill="FFFFFF"/>
        </w:rPr>
        <w:t>选人不得存在下列情形之一：</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(l）与比选人存在利害关系可能影响招标公正性的法人、其他组织或者个人；</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(2）为本项目的代建人；</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(3）为本项目提供服务的；</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(4）与本项目的比选人同为一个法定代表人的；</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(5）与本项目的比选人相互控股或参股的；</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(6）与本项目的比选人相互任职或工作的；</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(7）被责令停业的；</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(8）被暂停或取消投标资格的；</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(9）财产被接管或冻结的；</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(10）在最近三年内有骗取中选或严重违约或所施工工程有重大工程质量问题的。</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1.5 费用承担</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不论</w:t>
      </w:r>
      <w:r>
        <w:rPr>
          <w:rFonts w:hint="eastAsia" w:ascii="宋体" w:hAnsi="宋体"/>
          <w:snapToGrid w:val="0"/>
          <w:color w:val="auto"/>
          <w:kern w:val="0"/>
          <w:szCs w:val="21"/>
          <w:highlight w:val="none"/>
        </w:rPr>
        <w:t>比</w:t>
      </w:r>
      <w:r>
        <w:rPr>
          <w:rFonts w:hint="eastAsia" w:ascii="宋体" w:hAnsi="宋体"/>
          <w:color w:val="auto"/>
          <w:highlight w:val="none"/>
          <w:shd w:val="clear" w:color="auto" w:fill="FFFFFF"/>
        </w:rPr>
        <w:t>选结果如何，</w:t>
      </w:r>
      <w:r>
        <w:rPr>
          <w:rFonts w:hint="eastAsia" w:ascii="宋体" w:hAnsi="宋体"/>
          <w:snapToGrid w:val="0"/>
          <w:color w:val="auto"/>
          <w:kern w:val="0"/>
          <w:szCs w:val="21"/>
          <w:highlight w:val="none"/>
        </w:rPr>
        <w:t>比</w:t>
      </w:r>
      <w:r>
        <w:rPr>
          <w:rFonts w:hint="eastAsia" w:ascii="宋体" w:hAnsi="宋体"/>
          <w:color w:val="auto"/>
          <w:highlight w:val="none"/>
          <w:shd w:val="clear" w:color="auto" w:fill="FFFFFF"/>
        </w:rPr>
        <w:t>选人准备和参加比选活动所发生的一切费用自理。</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1.6 保密</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参与比选比选活动的各方应对比选文件和比选文件中的商业和技术等秘密保密，违者应对由此造成的后果承担法律责任。</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1.7 语言文字</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除专用术语外，与比选比选有关的语言均使用中文。必要时专用术语应附有中文注释。</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1.8 计量单位</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所有计量均采用中华人民共和国法定计量单位。</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1.9 踏勘现场</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 xml:space="preserve">1.9.1  </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须知前附表规定组织踏勘现场的，</w:t>
      </w:r>
      <w:r>
        <w:rPr>
          <w:rFonts w:hint="eastAsia" w:ascii="宋体" w:hAnsi="宋体"/>
          <w:snapToGrid w:val="0"/>
          <w:color w:val="auto"/>
          <w:kern w:val="0"/>
          <w:szCs w:val="21"/>
          <w:highlight w:val="none"/>
        </w:rPr>
        <w:t>比选人</w:t>
      </w:r>
      <w:r>
        <w:rPr>
          <w:rFonts w:ascii="宋体" w:hAnsi="宋体"/>
          <w:snapToGrid w:val="0"/>
          <w:color w:val="auto"/>
          <w:kern w:val="0"/>
          <w:szCs w:val="21"/>
          <w:highlight w:val="none"/>
        </w:rPr>
        <w:t>按</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须知前附表规定的时间、 地点组织</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踏勘项目现场。</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 xml:space="preserve">1.9.2  </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踏勘现场发生的费用自理。</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1.9.3  除</w:t>
      </w:r>
      <w:r>
        <w:rPr>
          <w:rFonts w:hint="eastAsia" w:ascii="宋体" w:hAnsi="宋体"/>
          <w:snapToGrid w:val="0"/>
          <w:color w:val="auto"/>
          <w:kern w:val="0"/>
          <w:szCs w:val="21"/>
          <w:highlight w:val="none"/>
        </w:rPr>
        <w:t>比选人</w:t>
      </w:r>
      <w:r>
        <w:rPr>
          <w:rFonts w:ascii="宋体" w:hAnsi="宋体"/>
          <w:snapToGrid w:val="0"/>
          <w:color w:val="auto"/>
          <w:kern w:val="0"/>
          <w:szCs w:val="21"/>
          <w:highlight w:val="none"/>
        </w:rPr>
        <w:t>的原因外，</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自行负责在踏勘现场中所发生的人员伤亡和财产损失。</w:t>
      </w:r>
    </w:p>
    <w:p>
      <w:pPr>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1.9.4  </w:t>
      </w:r>
      <w:r>
        <w:rPr>
          <w:rFonts w:hint="eastAsia" w:ascii="宋体" w:hAnsi="宋体"/>
          <w:snapToGrid w:val="0"/>
          <w:color w:val="auto"/>
          <w:kern w:val="0"/>
          <w:szCs w:val="21"/>
          <w:highlight w:val="none"/>
        </w:rPr>
        <w:t>比选人</w:t>
      </w:r>
      <w:r>
        <w:rPr>
          <w:rFonts w:ascii="宋体" w:hAnsi="宋体"/>
          <w:snapToGrid w:val="0"/>
          <w:color w:val="auto"/>
          <w:kern w:val="0"/>
          <w:szCs w:val="21"/>
          <w:highlight w:val="none"/>
        </w:rPr>
        <w:t>在踏勘现场中介绍的工程场地和相关的周边环境情况，供</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在编制</w:t>
      </w:r>
      <w:r>
        <w:rPr>
          <w:rFonts w:hint="eastAsia" w:ascii="宋体" w:hAnsi="宋体"/>
          <w:snapToGrid w:val="0"/>
          <w:color w:val="auto"/>
          <w:kern w:val="0"/>
          <w:szCs w:val="21"/>
          <w:highlight w:val="none"/>
        </w:rPr>
        <w:t>比选申请</w:t>
      </w:r>
      <w:r>
        <w:rPr>
          <w:rFonts w:ascii="宋体" w:hAnsi="宋体"/>
          <w:snapToGrid w:val="0"/>
          <w:color w:val="auto"/>
          <w:kern w:val="0"/>
          <w:szCs w:val="21"/>
          <w:highlight w:val="none"/>
        </w:rPr>
        <w:t>文件时参考，</w:t>
      </w:r>
      <w:r>
        <w:rPr>
          <w:rFonts w:hint="eastAsia" w:ascii="宋体" w:hAnsi="宋体"/>
          <w:snapToGrid w:val="0"/>
          <w:color w:val="auto"/>
          <w:kern w:val="0"/>
          <w:szCs w:val="21"/>
          <w:highlight w:val="none"/>
        </w:rPr>
        <w:t>比选人</w:t>
      </w:r>
      <w:r>
        <w:rPr>
          <w:rFonts w:ascii="宋体" w:hAnsi="宋体"/>
          <w:snapToGrid w:val="0"/>
          <w:color w:val="auto"/>
          <w:kern w:val="0"/>
          <w:szCs w:val="21"/>
          <w:highlight w:val="none"/>
        </w:rPr>
        <w:t>不对</w:t>
      </w: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据此做出的判断和决策负责。</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1.10 比选申请预备会</w:t>
      </w:r>
    </w:p>
    <w:p>
      <w:pPr>
        <w:adjustRightInd w:val="0"/>
        <w:snapToGrid w:val="0"/>
        <w:spacing w:line="360" w:lineRule="auto"/>
        <w:ind w:firstLine="420" w:firstLineChars="200"/>
        <w:rPr>
          <w:rFonts w:ascii="宋体" w:hAnsi="宋体"/>
          <w:color w:val="auto"/>
          <w:szCs w:val="21"/>
          <w:highlight w:val="none"/>
          <w:shd w:val="clear" w:color="auto" w:fill="FFFFFF"/>
        </w:rPr>
      </w:pPr>
      <w:r>
        <w:rPr>
          <w:rFonts w:hint="eastAsia" w:ascii="宋体" w:hAnsi="宋体"/>
          <w:snapToGrid w:val="0"/>
          <w:color w:val="auto"/>
          <w:kern w:val="0"/>
          <w:szCs w:val="21"/>
          <w:highlight w:val="none"/>
          <w:shd w:val="clear" w:color="auto" w:fill="FFFFFF"/>
        </w:rPr>
        <w:t>本项目不召开比比选预备会。</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1.11 分包</w:t>
      </w:r>
    </w:p>
    <w:p>
      <w:pPr>
        <w:autoSpaceDE w:val="0"/>
        <w:autoSpaceDN w:val="0"/>
        <w:adjustRightInd w:val="0"/>
        <w:snapToGrid w:val="0"/>
        <w:spacing w:line="360" w:lineRule="auto"/>
        <w:ind w:firstLine="424" w:firstLineChars="202"/>
        <w:jc w:val="left"/>
        <w:rPr>
          <w:rFonts w:ascii="宋体" w:hAnsi="宋体"/>
          <w:snapToGrid w:val="0"/>
          <w:color w:val="auto"/>
          <w:kern w:val="0"/>
          <w:szCs w:val="21"/>
          <w:highlight w:val="none"/>
          <w:shd w:val="clear" w:color="auto" w:fill="FFFFFF"/>
        </w:rPr>
      </w:pPr>
      <w:r>
        <w:rPr>
          <w:rFonts w:hint="eastAsia" w:ascii="宋体" w:hAnsi="宋体"/>
          <w:snapToGrid w:val="0"/>
          <w:color w:val="auto"/>
          <w:kern w:val="0"/>
          <w:szCs w:val="21"/>
          <w:highlight w:val="none"/>
          <w:shd w:val="clear" w:color="auto" w:fill="FFFFFF"/>
        </w:rPr>
        <w:t>按比选人须知前附表执行。</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1.12 偏离</w:t>
      </w:r>
    </w:p>
    <w:p>
      <w:pPr>
        <w:autoSpaceDE w:val="0"/>
        <w:autoSpaceDN w:val="0"/>
        <w:adjustRightInd w:val="0"/>
        <w:snapToGrid w:val="0"/>
        <w:spacing w:line="360" w:lineRule="auto"/>
        <w:ind w:firstLine="424" w:firstLineChars="202"/>
        <w:jc w:val="left"/>
        <w:rPr>
          <w:rFonts w:ascii="宋体" w:hAnsi="宋体"/>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比选人须知前附表允许比选文件偏离比选文件某些要求的，偏离应当符合比选文件规定</w:t>
      </w:r>
      <w:r>
        <w:rPr>
          <w:rFonts w:ascii="宋体" w:hAnsi="宋体"/>
          <w:snapToGrid w:val="0"/>
          <w:color w:val="auto"/>
          <w:kern w:val="0"/>
          <w:szCs w:val="21"/>
          <w:highlight w:val="none"/>
          <w:shd w:val="clear" w:color="auto" w:fill="FFFFFF"/>
        </w:rPr>
        <w:t xml:space="preserve"> </w:t>
      </w:r>
      <w:r>
        <w:rPr>
          <w:rFonts w:hint="eastAsia" w:ascii="宋体" w:hAnsi="宋体" w:cs="MingLiU"/>
          <w:snapToGrid w:val="0"/>
          <w:color w:val="auto"/>
          <w:kern w:val="0"/>
          <w:szCs w:val="21"/>
          <w:highlight w:val="none"/>
          <w:shd w:val="clear" w:color="auto" w:fill="FFFFFF"/>
        </w:rPr>
        <w:t>的偏离范围和幅度。</w:t>
      </w:r>
    </w:p>
    <w:p>
      <w:pPr>
        <w:pStyle w:val="5"/>
        <w:adjustRightInd w:val="0"/>
        <w:snapToGrid w:val="0"/>
        <w:rPr>
          <w:rFonts w:ascii="宋体" w:hAnsi="宋体"/>
          <w:color w:val="auto"/>
          <w:highlight w:val="none"/>
          <w:shd w:val="clear" w:color="auto" w:fill="FFFFFF"/>
        </w:rPr>
      </w:pPr>
      <w:bookmarkStart w:id="69" w:name="_Toc477185518"/>
      <w:bookmarkStart w:id="70" w:name="_Toc338236770"/>
      <w:bookmarkStart w:id="71" w:name="_Toc23508"/>
      <w:bookmarkStart w:id="72" w:name="_Toc8438"/>
      <w:r>
        <w:rPr>
          <w:rFonts w:hint="eastAsia" w:ascii="宋体" w:hAnsi="宋体"/>
          <w:color w:val="auto"/>
          <w:highlight w:val="none"/>
          <w:shd w:val="clear" w:color="auto" w:fill="FFFFFF"/>
        </w:rPr>
        <w:t>2．</w:t>
      </w:r>
      <w:bookmarkEnd w:id="69"/>
      <w:bookmarkEnd w:id="70"/>
      <w:bookmarkEnd w:id="71"/>
      <w:bookmarkEnd w:id="72"/>
      <w:r>
        <w:rPr>
          <w:rFonts w:hint="eastAsia" w:ascii="宋体" w:hAnsi="宋体"/>
          <w:color w:val="auto"/>
          <w:highlight w:val="none"/>
          <w:shd w:val="clear" w:color="auto" w:fill="FFFFFF"/>
        </w:rPr>
        <w:t>比选申请文件</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2.1 比选文件的组成</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本比选文件包括：</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(1）</w:t>
      </w:r>
      <w:r>
        <w:rPr>
          <w:rFonts w:hint="eastAsia" w:ascii="宋体" w:hAnsi="宋体"/>
          <w:color w:val="auto"/>
          <w:highlight w:val="none"/>
          <w:shd w:val="clear" w:color="auto" w:fill="FFFFFF"/>
          <w:lang w:eastAsia="zh-CN"/>
        </w:rPr>
        <w:t>比选</w:t>
      </w:r>
      <w:r>
        <w:rPr>
          <w:rFonts w:hint="eastAsia" w:ascii="宋体" w:hAnsi="宋体"/>
          <w:color w:val="auto"/>
          <w:highlight w:val="none"/>
          <w:shd w:val="clear" w:color="auto" w:fill="FFFFFF"/>
          <w:lang w:val="en-US" w:eastAsia="zh-CN"/>
        </w:rPr>
        <w:t>公告</w:t>
      </w:r>
      <w:r>
        <w:rPr>
          <w:rFonts w:hint="eastAsia" w:ascii="宋体" w:hAnsi="宋体"/>
          <w:color w:val="auto"/>
          <w:highlight w:val="none"/>
          <w:shd w:val="clear" w:color="auto" w:fill="FFFFFF"/>
        </w:rPr>
        <w:t xml:space="preserve">； </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(2) 比选人须知；</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(3）评标办法；</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(4）合同条款；</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(5）比选文件包括的内容及格式。</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根据本章第1.10 款、第2.2 款和第2.3 款对比选文件所作的澄清、修改，构成比选文件的组成部分。</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2.2 比选申请文件的澄清</w:t>
      </w:r>
    </w:p>
    <w:p>
      <w:pPr>
        <w:autoSpaceDE w:val="0"/>
        <w:autoSpaceDN w:val="0"/>
        <w:adjustRightInd w:val="0"/>
        <w:spacing w:line="400" w:lineRule="exact"/>
        <w:ind w:right="-137" w:firstLine="420" w:firstLineChars="200"/>
        <w:jc w:val="left"/>
        <w:rPr>
          <w:rFonts w:ascii="宋体" w:hAnsi="宋体"/>
          <w:color w:val="auto"/>
          <w:szCs w:val="21"/>
          <w:highlight w:val="none"/>
        </w:rPr>
      </w:pPr>
      <w:r>
        <w:rPr>
          <w:rFonts w:hint="eastAsia" w:ascii="宋体" w:hAnsi="宋体"/>
          <w:color w:val="auto"/>
          <w:szCs w:val="21"/>
          <w:highlight w:val="none"/>
        </w:rPr>
        <w:t xml:space="preserve">2.2.1  </w:t>
      </w:r>
      <w:r>
        <w:rPr>
          <w:rFonts w:hint="eastAsia" w:ascii="宋体" w:hAnsi="宋体"/>
          <w:color w:val="auto"/>
          <w:highlight w:val="none"/>
          <w:shd w:val="clear" w:color="auto" w:fill="FFFFFF"/>
        </w:rPr>
        <w:t>比</w:t>
      </w:r>
      <w:r>
        <w:rPr>
          <w:rFonts w:hint="eastAsia" w:ascii="宋体" w:hAnsi="宋体"/>
          <w:color w:val="auto"/>
          <w:szCs w:val="21"/>
          <w:highlight w:val="none"/>
        </w:rPr>
        <w:t>标人应仔细阅读和检查比选文件的全部内容。如发现缺页或附件不全，应及时向比选人提出，以便补齐。如有疑问，应要求比选人对比选文件予以澄清。</w:t>
      </w:r>
    </w:p>
    <w:p>
      <w:pPr>
        <w:autoSpaceDE w:val="0"/>
        <w:autoSpaceDN w:val="0"/>
        <w:adjustRightInd w:val="0"/>
        <w:spacing w:line="400" w:lineRule="exact"/>
        <w:ind w:right="-137" w:firstLine="420" w:firstLineChars="200"/>
        <w:jc w:val="left"/>
        <w:rPr>
          <w:rFonts w:ascii="宋体" w:hAnsi="宋体"/>
          <w:color w:val="auto"/>
          <w:szCs w:val="21"/>
          <w:highlight w:val="none"/>
        </w:rPr>
      </w:pPr>
      <w:r>
        <w:rPr>
          <w:rFonts w:hint="eastAsia" w:ascii="宋体" w:hAnsi="宋体"/>
          <w:color w:val="auto"/>
          <w:szCs w:val="21"/>
          <w:highlight w:val="none"/>
        </w:rPr>
        <w:t>2.2.2  比选文件的澄清将在比标人须知前附表规定的时间发布。</w:t>
      </w:r>
    </w:p>
    <w:p>
      <w:pPr>
        <w:autoSpaceDE w:val="0"/>
        <w:autoSpaceDN w:val="0"/>
        <w:adjustRightInd w:val="0"/>
        <w:spacing w:line="400" w:lineRule="exact"/>
        <w:ind w:right="-137" w:firstLine="420" w:firstLineChars="200"/>
        <w:jc w:val="left"/>
        <w:rPr>
          <w:rFonts w:ascii="宋体" w:hAnsi="宋体"/>
          <w:color w:val="auto"/>
          <w:szCs w:val="21"/>
          <w:highlight w:val="none"/>
        </w:rPr>
      </w:pPr>
      <w:r>
        <w:rPr>
          <w:rFonts w:hint="eastAsia" w:ascii="宋体" w:hAnsi="宋体"/>
          <w:color w:val="auto"/>
          <w:szCs w:val="21"/>
          <w:highlight w:val="none"/>
        </w:rPr>
        <w:t>2.2.3  比选人对比选文件的补遗内容可能影响比标文件编制的，须在</w:t>
      </w:r>
      <w:r>
        <w:rPr>
          <w:rFonts w:hint="eastAsia" w:ascii="宋体" w:hAnsi="宋体"/>
          <w:color w:val="auto"/>
          <w:highlight w:val="none"/>
          <w:shd w:val="clear" w:color="auto" w:fill="FFFFFF"/>
        </w:rPr>
        <w:t>比</w:t>
      </w:r>
      <w:r>
        <w:rPr>
          <w:rFonts w:hint="eastAsia" w:ascii="宋体" w:hAnsi="宋体"/>
          <w:color w:val="auto"/>
          <w:szCs w:val="21"/>
          <w:highlight w:val="none"/>
        </w:rPr>
        <w:t>标人须知前附表规定的时间发布。</w:t>
      </w:r>
    </w:p>
    <w:p>
      <w:pPr>
        <w:autoSpaceDE w:val="0"/>
        <w:autoSpaceDN w:val="0"/>
        <w:adjustRightInd w:val="0"/>
        <w:spacing w:line="400" w:lineRule="exact"/>
        <w:ind w:right="-137" w:firstLine="420" w:firstLineChars="200"/>
        <w:jc w:val="left"/>
        <w:rPr>
          <w:rFonts w:ascii="宋体" w:hAnsi="宋体"/>
          <w:color w:val="auto"/>
          <w:kern w:val="0"/>
          <w:szCs w:val="21"/>
          <w:highlight w:val="none"/>
        </w:rPr>
      </w:pPr>
      <w:r>
        <w:rPr>
          <w:rFonts w:hint="eastAsia" w:ascii="宋体" w:hAnsi="宋体"/>
          <w:color w:val="auto"/>
          <w:szCs w:val="21"/>
          <w:highlight w:val="none"/>
        </w:rPr>
        <w:t xml:space="preserve">2.2.4  </w:t>
      </w:r>
      <w:r>
        <w:rPr>
          <w:rFonts w:hint="eastAsia" w:ascii="宋体" w:hAnsi="宋体"/>
          <w:color w:val="auto"/>
          <w:highlight w:val="none"/>
          <w:shd w:val="clear" w:color="auto" w:fill="FFFFFF"/>
        </w:rPr>
        <w:t>比</w:t>
      </w:r>
      <w:r>
        <w:rPr>
          <w:rFonts w:hint="eastAsia" w:ascii="宋体" w:hAnsi="宋体"/>
          <w:color w:val="auto"/>
          <w:szCs w:val="21"/>
          <w:highlight w:val="none"/>
        </w:rPr>
        <w:t>标人对比选文件和答疑补遗仍有疑问的，可按</w:t>
      </w:r>
      <w:r>
        <w:rPr>
          <w:rFonts w:hint="eastAsia" w:ascii="宋体" w:hAnsi="宋体"/>
          <w:color w:val="auto"/>
          <w:highlight w:val="none"/>
          <w:shd w:val="clear" w:color="auto" w:fill="FFFFFF"/>
        </w:rPr>
        <w:t>比</w:t>
      </w:r>
      <w:r>
        <w:rPr>
          <w:rFonts w:hint="eastAsia" w:ascii="宋体" w:hAnsi="宋体"/>
          <w:color w:val="auto"/>
          <w:szCs w:val="21"/>
          <w:highlight w:val="none"/>
        </w:rPr>
        <w:t>标人须知前附表规定时间内提出。</w:t>
      </w:r>
    </w:p>
    <w:p>
      <w:pPr>
        <w:pStyle w:val="5"/>
        <w:adjustRightInd w:val="0"/>
        <w:snapToGrid w:val="0"/>
        <w:rPr>
          <w:rFonts w:ascii="宋体" w:hAnsi="宋体"/>
          <w:color w:val="auto"/>
          <w:highlight w:val="none"/>
          <w:shd w:val="clear" w:color="auto" w:fill="FFFFFF"/>
        </w:rPr>
      </w:pPr>
      <w:bookmarkStart w:id="73" w:name="_Toc3712"/>
      <w:bookmarkStart w:id="74" w:name="_Toc22130"/>
      <w:bookmarkStart w:id="75" w:name="_Toc477185519"/>
      <w:bookmarkStart w:id="76" w:name="_Toc338236771"/>
      <w:r>
        <w:rPr>
          <w:rFonts w:hint="eastAsia" w:ascii="宋体" w:hAnsi="宋体"/>
          <w:color w:val="auto"/>
          <w:highlight w:val="none"/>
          <w:shd w:val="clear" w:color="auto" w:fill="FFFFFF"/>
        </w:rPr>
        <w:t>3．</w:t>
      </w:r>
      <w:bookmarkEnd w:id="73"/>
      <w:bookmarkEnd w:id="74"/>
      <w:bookmarkEnd w:id="75"/>
      <w:bookmarkEnd w:id="76"/>
      <w:r>
        <w:rPr>
          <w:rFonts w:hint="eastAsia" w:ascii="宋体" w:hAnsi="宋体"/>
          <w:color w:val="auto"/>
          <w:highlight w:val="none"/>
          <w:shd w:val="clear" w:color="auto" w:fill="FFFFFF"/>
        </w:rPr>
        <w:t>比选申请文件</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3.1 比选申请文件的组成</w:t>
      </w:r>
    </w:p>
    <w:p>
      <w:pPr>
        <w:adjustRightInd w:val="0"/>
        <w:snapToGrid w:val="0"/>
        <w:spacing w:line="360" w:lineRule="auto"/>
        <w:ind w:left="420"/>
        <w:rPr>
          <w:rFonts w:ascii="宋体" w:hAnsi="宋体"/>
          <w:color w:val="auto"/>
          <w:highlight w:val="none"/>
          <w:shd w:val="clear" w:color="auto" w:fill="FFFFFF"/>
        </w:rPr>
      </w:pPr>
      <w:r>
        <w:rPr>
          <w:rFonts w:hint="eastAsia" w:ascii="宋体" w:hAnsi="宋体"/>
          <w:b/>
          <w:color w:val="auto"/>
          <w:highlight w:val="none"/>
          <w:shd w:val="clear" w:color="auto" w:fill="FFFFFF"/>
        </w:rPr>
        <w:t>第一部分</w:t>
      </w:r>
      <w:r>
        <w:rPr>
          <w:rFonts w:hint="eastAsia" w:ascii="宋体" w:hAnsi="宋体"/>
          <w:color w:val="auto"/>
          <w:highlight w:val="none"/>
          <w:shd w:val="clear" w:color="auto" w:fill="FFFFFF"/>
        </w:rPr>
        <w:t xml:space="preserve"> </w:t>
      </w:r>
      <w:r>
        <w:rPr>
          <w:rFonts w:hint="eastAsia" w:ascii="宋体" w:hAnsi="宋体"/>
          <w:b/>
          <w:color w:val="auto"/>
          <w:highlight w:val="none"/>
          <w:shd w:val="clear" w:color="auto" w:fill="FFFFFF"/>
        </w:rPr>
        <w:t>报价文件包括的内容</w:t>
      </w:r>
    </w:p>
    <w:p>
      <w:pPr>
        <w:adjustRightInd w:val="0"/>
        <w:snapToGrid w:val="0"/>
        <w:spacing w:line="360" w:lineRule="auto"/>
        <w:ind w:left="420"/>
        <w:rPr>
          <w:rFonts w:ascii="宋体" w:hAnsi="宋体"/>
          <w:color w:val="auto"/>
          <w:highlight w:val="none"/>
          <w:shd w:val="clear" w:color="auto" w:fill="FFFFFF"/>
        </w:rPr>
      </w:pPr>
      <w:r>
        <w:rPr>
          <w:rFonts w:hint="eastAsia" w:ascii="宋体" w:hAnsi="宋体"/>
          <w:color w:val="auto"/>
          <w:highlight w:val="none"/>
          <w:shd w:val="clear" w:color="auto" w:fill="FFFFFF"/>
        </w:rPr>
        <w:t>1、比选报价函</w:t>
      </w:r>
    </w:p>
    <w:p>
      <w:pPr>
        <w:adjustRightInd w:val="0"/>
        <w:snapToGrid w:val="0"/>
        <w:spacing w:line="360" w:lineRule="auto"/>
        <w:ind w:left="420"/>
        <w:rPr>
          <w:rFonts w:ascii="宋体" w:hAnsi="宋体"/>
          <w:color w:val="auto"/>
          <w:highlight w:val="none"/>
          <w:shd w:val="clear" w:color="auto" w:fill="FFFFFF"/>
        </w:rPr>
      </w:pPr>
      <w:r>
        <w:rPr>
          <w:rFonts w:hint="eastAsia" w:ascii="宋体" w:hAnsi="宋体"/>
          <w:color w:val="auto"/>
          <w:highlight w:val="none"/>
          <w:shd w:val="clear" w:color="auto" w:fill="FFFFFF"/>
        </w:rPr>
        <w:t>2、法定代表人身份证明及授权委托书</w:t>
      </w:r>
    </w:p>
    <w:p>
      <w:pPr>
        <w:adjustRightInd w:val="0"/>
        <w:snapToGrid w:val="0"/>
        <w:spacing w:line="360" w:lineRule="auto"/>
        <w:ind w:left="420"/>
        <w:rPr>
          <w:rFonts w:ascii="宋体" w:hAnsi="宋体"/>
          <w:color w:val="auto"/>
          <w:highlight w:val="none"/>
          <w:shd w:val="clear" w:color="auto" w:fill="FFFFFF"/>
        </w:rPr>
      </w:pPr>
      <w:r>
        <w:rPr>
          <w:rFonts w:hint="eastAsia" w:ascii="宋体" w:hAnsi="宋体"/>
          <w:color w:val="auto"/>
          <w:highlight w:val="none"/>
          <w:shd w:val="clear" w:color="auto" w:fill="FFFFFF"/>
        </w:rPr>
        <w:t>3、比选文件确认书</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4、</w:t>
      </w:r>
      <w:r>
        <w:rPr>
          <w:rFonts w:ascii="宋体" w:hAnsi="宋体"/>
          <w:color w:val="auto"/>
          <w:highlight w:val="none"/>
          <w:shd w:val="clear" w:color="auto" w:fill="FFFFFF"/>
        </w:rPr>
        <w:t>其他资料</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3.2比选报价</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详见比选人须知前附表。</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3.3 比选申请有效期</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3.3.1 在比选人须知前附表规定的投标有效期内，比选人不得要求撤销或修改其比选文件。</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3.3.2 出现特殊情况需要延长比选有效期的，比选人以书面形式通知所有比选人延长比选有效期。</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3.4 资格审查资料</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详见比选人须知前附表1.4.1项。</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3.5 备选申请比选方案</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除比选人须知前附表另有规定外，比选人不得递交备选比选方案。</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3.6比选申请文件的编制</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3.7.1比选文件应按第六章规定格式进行编写。</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3.7.2比选文件应当对比选文件有关施工时限、投标有效期、施工要求、比选范围等实质性内容作出响应。</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3.7.3 比选文件应用不褪色的材料书写或打印，并由比选人的法定代表人或其委托代理人签字或盖章、盖单位公章。委托代理人签字的，比选文件应附法定代表人签署的授权委托书。比选文件应尽量避免涂改、行间插字或删除。如果出现上述情况，改动之处应加盖单位章或由比选人的法定代表人或其授权的代理人签字确认。</w:t>
      </w:r>
    </w:p>
    <w:p>
      <w:pPr>
        <w:adjustRightInd w:val="0"/>
        <w:snapToGrid w:val="0"/>
        <w:spacing w:line="360" w:lineRule="auto"/>
        <w:ind w:firstLine="315" w:firstLineChars="150"/>
        <w:rPr>
          <w:rFonts w:ascii="宋体" w:hAnsi="宋体"/>
          <w:color w:val="auto"/>
          <w:highlight w:val="none"/>
          <w:shd w:val="clear" w:color="auto" w:fill="FFFFFF"/>
        </w:rPr>
      </w:pPr>
      <w:r>
        <w:rPr>
          <w:rFonts w:hint="eastAsia" w:ascii="宋体" w:hAnsi="宋体"/>
          <w:color w:val="auto"/>
          <w:highlight w:val="none"/>
          <w:shd w:val="clear" w:color="auto" w:fill="FFFFFF"/>
        </w:rPr>
        <w:t>3.7.4 比比选文件正本和副本的封面上应清楚地标记“正本”或“副本”的字样。当副本和正本不一致时，以正本为准。技术文件不分正、副本。比选文件组成及份数详见比选人须知前附表。</w:t>
      </w:r>
    </w:p>
    <w:p>
      <w:pPr>
        <w:adjustRightInd w:val="0"/>
        <w:snapToGrid w:val="0"/>
        <w:spacing w:line="360" w:lineRule="auto"/>
        <w:ind w:firstLine="315" w:firstLineChars="150"/>
        <w:rPr>
          <w:rFonts w:ascii="宋体" w:hAnsi="宋体"/>
          <w:color w:val="auto"/>
          <w:highlight w:val="none"/>
          <w:shd w:val="clear" w:color="auto" w:fill="FFFFFF"/>
        </w:rPr>
      </w:pPr>
      <w:r>
        <w:rPr>
          <w:rFonts w:hint="eastAsia" w:ascii="宋体" w:hAnsi="宋体"/>
          <w:color w:val="auto"/>
          <w:highlight w:val="none"/>
          <w:shd w:val="clear" w:color="auto" w:fill="FFFFFF"/>
        </w:rPr>
        <w:t>3.7.5 比选文件的正本与副本应分别装订成册，并编制目录，比选文件具体装订要求见比选人须知前附表规定。</w:t>
      </w:r>
    </w:p>
    <w:p>
      <w:pPr>
        <w:pStyle w:val="5"/>
        <w:adjustRightInd w:val="0"/>
        <w:snapToGrid w:val="0"/>
        <w:rPr>
          <w:rFonts w:ascii="宋体" w:hAnsi="宋体"/>
          <w:color w:val="auto"/>
          <w:highlight w:val="none"/>
          <w:shd w:val="clear" w:color="auto" w:fill="FFFFFF"/>
        </w:rPr>
      </w:pPr>
      <w:bookmarkStart w:id="77" w:name="_Toc477185520"/>
      <w:bookmarkStart w:id="78" w:name="_Toc10394"/>
      <w:bookmarkStart w:id="79" w:name="_Toc338236772"/>
      <w:bookmarkStart w:id="80" w:name="_Toc14226"/>
      <w:r>
        <w:rPr>
          <w:rFonts w:hint="eastAsia" w:ascii="宋体" w:hAnsi="宋体"/>
          <w:color w:val="auto"/>
          <w:highlight w:val="none"/>
          <w:shd w:val="clear" w:color="auto" w:fill="FFFFFF"/>
        </w:rPr>
        <w:t>4．</w:t>
      </w:r>
      <w:bookmarkEnd w:id="77"/>
      <w:bookmarkEnd w:id="78"/>
      <w:bookmarkEnd w:id="79"/>
      <w:bookmarkEnd w:id="80"/>
      <w:r>
        <w:rPr>
          <w:rFonts w:hint="eastAsia" w:ascii="宋体" w:hAnsi="宋体"/>
          <w:color w:val="auto"/>
          <w:highlight w:val="none"/>
          <w:shd w:val="clear" w:color="auto" w:fill="FFFFFF"/>
        </w:rPr>
        <w:t>比选</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4.1 比选申请文件的密封和标记</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4.1.1 比选文件的密封详见比选人须知前附表。</w:t>
      </w:r>
    </w:p>
    <w:p>
      <w:pPr>
        <w:adjustRightInd w:val="0"/>
        <w:snapToGrid w:val="0"/>
        <w:spacing w:line="360" w:lineRule="auto"/>
        <w:ind w:firstLine="420" w:firstLineChars="200"/>
        <w:rPr>
          <w:rFonts w:ascii="宋体" w:hAnsi="宋体"/>
          <w:color w:val="auto"/>
          <w:sz w:val="24"/>
          <w:highlight w:val="none"/>
          <w:shd w:val="clear" w:color="auto" w:fill="FFFFFF"/>
        </w:rPr>
      </w:pPr>
      <w:r>
        <w:rPr>
          <w:rFonts w:hint="eastAsia" w:ascii="宋体" w:hAnsi="宋体"/>
          <w:color w:val="auto"/>
          <w:highlight w:val="none"/>
          <w:shd w:val="clear" w:color="auto" w:fill="FFFFFF"/>
        </w:rPr>
        <w:t>4.1.2 比选文件大袋上应写明的其他内容见比选人须知前附表。</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 xml:space="preserve">4.1.3 </w:t>
      </w:r>
      <w:r>
        <w:rPr>
          <w:rFonts w:hint="eastAsia" w:ascii="宋体" w:hAnsi="宋体" w:cs="MingLiU"/>
          <w:snapToGrid w:val="0"/>
          <w:color w:val="auto"/>
          <w:kern w:val="0"/>
          <w:szCs w:val="21"/>
          <w:highlight w:val="none"/>
          <w:shd w:val="clear" w:color="auto" w:fill="FFFFFF"/>
        </w:rPr>
        <w:t>未按本章第</w:t>
      </w:r>
      <w:r>
        <w:rPr>
          <w:rFonts w:ascii="宋体" w:hAnsi="宋体" w:cs="MingLiU"/>
          <w:snapToGrid w:val="0"/>
          <w:color w:val="auto"/>
          <w:kern w:val="0"/>
          <w:szCs w:val="21"/>
          <w:highlight w:val="none"/>
          <w:shd w:val="clear" w:color="auto" w:fill="FFFFFF"/>
        </w:rPr>
        <w:t xml:space="preserve"> 4.1.1 </w:t>
      </w:r>
      <w:r>
        <w:rPr>
          <w:rFonts w:hint="eastAsia" w:ascii="宋体" w:hAnsi="宋体" w:cs="MingLiU"/>
          <w:snapToGrid w:val="0"/>
          <w:color w:val="auto"/>
          <w:kern w:val="0"/>
          <w:szCs w:val="21"/>
          <w:highlight w:val="none"/>
          <w:shd w:val="clear" w:color="auto" w:fill="FFFFFF"/>
        </w:rPr>
        <w:t>项或第</w:t>
      </w:r>
      <w:r>
        <w:rPr>
          <w:rFonts w:ascii="宋体" w:hAnsi="宋体" w:cs="MingLiU"/>
          <w:snapToGrid w:val="0"/>
          <w:color w:val="auto"/>
          <w:kern w:val="0"/>
          <w:szCs w:val="21"/>
          <w:highlight w:val="none"/>
          <w:shd w:val="clear" w:color="auto" w:fill="FFFFFF"/>
        </w:rPr>
        <w:t xml:space="preserve"> 4.1.2 </w:t>
      </w:r>
      <w:r>
        <w:rPr>
          <w:rFonts w:hint="eastAsia" w:ascii="宋体" w:hAnsi="宋体" w:cs="MingLiU"/>
          <w:snapToGrid w:val="0"/>
          <w:color w:val="auto"/>
          <w:kern w:val="0"/>
          <w:szCs w:val="21"/>
          <w:highlight w:val="none"/>
          <w:shd w:val="clear" w:color="auto" w:fill="FFFFFF"/>
        </w:rPr>
        <w:t>项要求密封和加写标记的比选文件，比选人不予受理。</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4.2 比选申请文件的递交</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bookmarkStart w:id="81" w:name="_Toc325527893"/>
      <w:bookmarkStart w:id="82" w:name="_Toc256523805"/>
      <w:bookmarkStart w:id="83" w:name="_Toc256605649"/>
      <w:bookmarkStart w:id="84" w:name="_Toc256700138"/>
      <w:bookmarkStart w:id="85" w:name="_Toc256523893"/>
      <w:bookmarkStart w:id="86" w:name="_Toc256530327"/>
      <w:bookmarkStart w:id="87" w:name="_Toc247942009"/>
      <w:bookmarkStart w:id="88" w:name="_Toc338236773"/>
      <w:bookmarkStart w:id="89" w:name="_Toc250044166"/>
      <w:bookmarkStart w:id="90" w:name="_Toc248052247"/>
      <w:r>
        <w:rPr>
          <w:rFonts w:ascii="宋体" w:hAnsi="宋体"/>
          <w:snapToGrid w:val="0"/>
          <w:color w:val="auto"/>
          <w:kern w:val="0"/>
          <w:szCs w:val="21"/>
          <w:highlight w:val="none"/>
          <w:shd w:val="clear" w:color="auto" w:fill="FFFFFF"/>
        </w:rPr>
        <w:t xml:space="preserve">4.2.1  </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选人应在本章</w:t>
      </w:r>
      <w:r>
        <w:rPr>
          <w:rFonts w:hint="eastAsia" w:ascii="宋体" w:hAnsi="宋体"/>
          <w:color w:val="auto"/>
          <w:highlight w:val="none"/>
          <w:shd w:val="clear" w:color="auto" w:fill="FFFFFF"/>
        </w:rPr>
        <w:t>比选人须知前附表</w:t>
      </w:r>
      <w:r>
        <w:rPr>
          <w:rFonts w:hint="eastAsia" w:ascii="宋体" w:hAnsi="宋体" w:cs="MingLiU"/>
          <w:snapToGrid w:val="0"/>
          <w:color w:val="auto"/>
          <w:kern w:val="0"/>
          <w:szCs w:val="21"/>
          <w:highlight w:val="none"/>
          <w:shd w:val="clear" w:color="auto" w:fill="FFFFFF"/>
        </w:rPr>
        <w:t>第</w:t>
      </w:r>
      <w:r>
        <w:rPr>
          <w:rFonts w:ascii="宋体" w:hAnsi="宋体"/>
          <w:snapToGrid w:val="0"/>
          <w:color w:val="auto"/>
          <w:kern w:val="0"/>
          <w:szCs w:val="21"/>
          <w:highlight w:val="none"/>
          <w:shd w:val="clear" w:color="auto" w:fill="FFFFFF"/>
        </w:rPr>
        <w:t xml:space="preserve"> 2.2.2 </w:t>
      </w:r>
      <w:r>
        <w:rPr>
          <w:rFonts w:hint="eastAsia" w:ascii="宋体" w:hAnsi="宋体" w:cs="MingLiU"/>
          <w:snapToGrid w:val="0"/>
          <w:color w:val="auto"/>
          <w:kern w:val="0"/>
          <w:szCs w:val="21"/>
          <w:highlight w:val="none"/>
          <w:shd w:val="clear" w:color="auto" w:fill="FFFFFF"/>
        </w:rPr>
        <w:t>项规定的比选截止时间前递交</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选文件。</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ascii="宋体" w:hAnsi="宋体"/>
          <w:snapToGrid w:val="0"/>
          <w:color w:val="auto"/>
          <w:kern w:val="0"/>
          <w:szCs w:val="21"/>
          <w:highlight w:val="none"/>
          <w:shd w:val="clear" w:color="auto" w:fill="FFFFFF"/>
        </w:rPr>
        <w:t xml:space="preserve">4.2.2  </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选人递交比选文件的地点：见</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选人须知前附表。</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ascii="宋体" w:hAnsi="宋体"/>
          <w:snapToGrid w:val="0"/>
          <w:color w:val="auto"/>
          <w:kern w:val="0"/>
          <w:szCs w:val="21"/>
          <w:highlight w:val="none"/>
          <w:shd w:val="clear" w:color="auto" w:fill="FFFFFF"/>
        </w:rPr>
        <w:t xml:space="preserve">4.2.3  </w:t>
      </w:r>
      <w:r>
        <w:rPr>
          <w:rFonts w:hint="eastAsia" w:ascii="宋体" w:hAnsi="宋体" w:cs="MingLiU"/>
          <w:snapToGrid w:val="0"/>
          <w:color w:val="auto"/>
          <w:kern w:val="0"/>
          <w:szCs w:val="21"/>
          <w:highlight w:val="none"/>
          <w:shd w:val="clear" w:color="auto" w:fill="FFFFFF"/>
        </w:rPr>
        <w:t>除</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选人须知前附表另有规定外，</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选人所递交的</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选文件不予退还。</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ascii="宋体" w:hAnsi="宋体"/>
          <w:snapToGrid w:val="0"/>
          <w:color w:val="auto"/>
          <w:kern w:val="0"/>
          <w:szCs w:val="21"/>
          <w:highlight w:val="none"/>
          <w:shd w:val="clear" w:color="auto" w:fill="FFFFFF"/>
        </w:rPr>
        <w:t xml:space="preserve">4.2.4  </w:t>
      </w:r>
      <w:r>
        <w:rPr>
          <w:rFonts w:hint="eastAsia" w:ascii="宋体" w:hAnsi="宋体" w:cs="MingLiU"/>
          <w:snapToGrid w:val="0"/>
          <w:color w:val="auto"/>
          <w:kern w:val="0"/>
          <w:szCs w:val="21"/>
          <w:highlight w:val="none"/>
          <w:shd w:val="clear" w:color="auto" w:fill="FFFFFF"/>
        </w:rPr>
        <w:t>比选人收到比选文件后，向</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选人出具签收凭证。</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ascii="宋体" w:hAnsi="宋体"/>
          <w:snapToGrid w:val="0"/>
          <w:color w:val="auto"/>
          <w:kern w:val="0"/>
          <w:szCs w:val="21"/>
          <w:highlight w:val="none"/>
          <w:shd w:val="clear" w:color="auto" w:fill="FFFFFF"/>
        </w:rPr>
        <w:t xml:space="preserve">4.2.5  </w:t>
      </w:r>
      <w:r>
        <w:rPr>
          <w:rFonts w:hint="eastAsia" w:ascii="宋体" w:hAnsi="宋体" w:cs="MingLiU"/>
          <w:snapToGrid w:val="0"/>
          <w:color w:val="auto"/>
          <w:kern w:val="0"/>
          <w:szCs w:val="21"/>
          <w:highlight w:val="none"/>
          <w:shd w:val="clear" w:color="auto" w:fill="FFFFFF"/>
        </w:rPr>
        <w:t>逾期送达的或者未送达指定地点的比选文件，比选人不予受理。</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4.3 比选申请文件的修改与撤回</w:t>
      </w:r>
      <w:bookmarkEnd w:id="81"/>
      <w:bookmarkEnd w:id="82"/>
      <w:bookmarkEnd w:id="83"/>
      <w:bookmarkEnd w:id="84"/>
      <w:bookmarkEnd w:id="85"/>
      <w:bookmarkEnd w:id="86"/>
      <w:bookmarkEnd w:id="87"/>
      <w:bookmarkEnd w:id="88"/>
      <w:bookmarkEnd w:id="89"/>
      <w:bookmarkEnd w:id="90"/>
    </w:p>
    <w:p>
      <w:pPr>
        <w:autoSpaceDE w:val="0"/>
        <w:autoSpaceDN w:val="0"/>
        <w:adjustRightInd w:val="0"/>
        <w:snapToGrid w:val="0"/>
        <w:spacing w:line="360" w:lineRule="auto"/>
        <w:ind w:firstLine="420"/>
        <w:jc w:val="left"/>
        <w:rPr>
          <w:rFonts w:ascii="宋体" w:hAnsi="宋体" w:cs="MingLiU"/>
          <w:snapToGrid w:val="0"/>
          <w:color w:val="auto"/>
          <w:kern w:val="0"/>
          <w:szCs w:val="21"/>
          <w:highlight w:val="none"/>
          <w:shd w:val="clear" w:color="auto" w:fill="FFFFFF"/>
        </w:rPr>
      </w:pPr>
      <w:bookmarkStart w:id="91" w:name="_Toc338236774"/>
      <w:r>
        <w:rPr>
          <w:rFonts w:ascii="宋体" w:hAnsi="宋体"/>
          <w:snapToGrid w:val="0"/>
          <w:color w:val="auto"/>
          <w:kern w:val="0"/>
          <w:szCs w:val="21"/>
          <w:highlight w:val="none"/>
          <w:shd w:val="clear" w:color="auto" w:fill="FFFFFF"/>
        </w:rPr>
        <w:t xml:space="preserve">4.3.1  </w:t>
      </w:r>
      <w:r>
        <w:rPr>
          <w:rFonts w:hint="eastAsia" w:ascii="宋体" w:hAnsi="宋体" w:cs="MingLiU"/>
          <w:snapToGrid w:val="0"/>
          <w:color w:val="auto"/>
          <w:kern w:val="0"/>
          <w:szCs w:val="21"/>
          <w:highlight w:val="none"/>
          <w:shd w:val="clear" w:color="auto" w:fill="FFFFFF"/>
        </w:rPr>
        <w:t>在本章</w:t>
      </w:r>
      <w:r>
        <w:rPr>
          <w:rFonts w:hint="eastAsia" w:ascii="宋体" w:hAnsi="宋体"/>
          <w:color w:val="auto"/>
          <w:highlight w:val="none"/>
          <w:shd w:val="clear" w:color="auto" w:fill="FFFFFF"/>
        </w:rPr>
        <w:t>比选人须知前附表</w:t>
      </w:r>
      <w:r>
        <w:rPr>
          <w:rFonts w:hint="eastAsia" w:ascii="宋体" w:hAnsi="宋体" w:cs="MingLiU"/>
          <w:snapToGrid w:val="0"/>
          <w:color w:val="auto"/>
          <w:kern w:val="0"/>
          <w:szCs w:val="21"/>
          <w:highlight w:val="none"/>
          <w:shd w:val="clear" w:color="auto" w:fill="FFFFFF"/>
        </w:rPr>
        <w:t>第</w:t>
      </w:r>
      <w:r>
        <w:rPr>
          <w:rFonts w:ascii="宋体" w:hAnsi="宋体"/>
          <w:snapToGrid w:val="0"/>
          <w:color w:val="auto"/>
          <w:kern w:val="0"/>
          <w:szCs w:val="21"/>
          <w:highlight w:val="none"/>
          <w:shd w:val="clear" w:color="auto" w:fill="FFFFFF"/>
        </w:rPr>
        <w:t>2.2.2</w:t>
      </w:r>
      <w:r>
        <w:rPr>
          <w:rFonts w:hint="eastAsia" w:ascii="宋体" w:hAnsi="宋体" w:cs="MingLiU"/>
          <w:snapToGrid w:val="0"/>
          <w:color w:val="auto"/>
          <w:kern w:val="0"/>
          <w:szCs w:val="21"/>
          <w:highlight w:val="none"/>
          <w:shd w:val="clear" w:color="auto" w:fill="FFFFFF"/>
        </w:rPr>
        <w:t>项规定的</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选截止时间前，</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选人可以修改或撤回已递交的</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选文件，但应以书面形式通知比选人。</w:t>
      </w:r>
    </w:p>
    <w:p>
      <w:pPr>
        <w:autoSpaceDE w:val="0"/>
        <w:autoSpaceDN w:val="0"/>
        <w:adjustRightInd w:val="0"/>
        <w:snapToGrid w:val="0"/>
        <w:spacing w:line="360" w:lineRule="auto"/>
        <w:ind w:firstLine="420"/>
        <w:jc w:val="left"/>
        <w:rPr>
          <w:rFonts w:ascii="宋体" w:hAnsi="宋体" w:cs="MingLiU"/>
          <w:snapToGrid w:val="0"/>
          <w:color w:val="auto"/>
          <w:kern w:val="0"/>
          <w:szCs w:val="21"/>
          <w:highlight w:val="none"/>
          <w:shd w:val="clear" w:color="auto" w:fill="FFFFFF"/>
        </w:rPr>
      </w:pPr>
      <w:r>
        <w:rPr>
          <w:rFonts w:ascii="宋体" w:hAnsi="宋体"/>
          <w:snapToGrid w:val="0"/>
          <w:color w:val="auto"/>
          <w:kern w:val="0"/>
          <w:szCs w:val="21"/>
          <w:highlight w:val="none"/>
          <w:shd w:val="clear" w:color="auto" w:fill="FFFFFF"/>
        </w:rPr>
        <w:t xml:space="preserve">4.3.2  </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选人修改或撤回已递交</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选文件的书面通知应按照本章第</w:t>
      </w:r>
      <w:r>
        <w:rPr>
          <w:rFonts w:ascii="宋体" w:hAnsi="宋体"/>
          <w:snapToGrid w:val="0"/>
          <w:color w:val="auto"/>
          <w:kern w:val="0"/>
          <w:szCs w:val="21"/>
          <w:highlight w:val="none"/>
          <w:shd w:val="clear" w:color="auto" w:fill="FFFFFF"/>
        </w:rPr>
        <w:t>3.7.3</w:t>
      </w:r>
      <w:r>
        <w:rPr>
          <w:rFonts w:hint="eastAsia" w:ascii="宋体" w:hAnsi="宋体" w:cs="MingLiU"/>
          <w:snapToGrid w:val="0"/>
          <w:color w:val="auto"/>
          <w:kern w:val="0"/>
          <w:szCs w:val="21"/>
          <w:highlight w:val="none"/>
          <w:shd w:val="clear" w:color="auto" w:fill="FFFFFF"/>
        </w:rPr>
        <w:t>项的要求签字或盖章。比选人收到书面通知后，向</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选人出具签收凭证。</w:t>
      </w:r>
    </w:p>
    <w:p>
      <w:pPr>
        <w:autoSpaceDE w:val="0"/>
        <w:autoSpaceDN w:val="0"/>
        <w:adjustRightInd w:val="0"/>
        <w:snapToGrid w:val="0"/>
        <w:spacing w:line="360" w:lineRule="auto"/>
        <w:ind w:firstLine="420"/>
        <w:jc w:val="left"/>
        <w:rPr>
          <w:rFonts w:ascii="宋体" w:hAnsi="宋体" w:cs="MingLiU"/>
          <w:snapToGrid w:val="0"/>
          <w:color w:val="auto"/>
          <w:kern w:val="0"/>
          <w:szCs w:val="21"/>
          <w:highlight w:val="none"/>
          <w:shd w:val="clear" w:color="auto" w:fill="FFFFFF"/>
        </w:rPr>
      </w:pPr>
      <w:r>
        <w:rPr>
          <w:rFonts w:ascii="宋体" w:hAnsi="宋体"/>
          <w:snapToGrid w:val="0"/>
          <w:color w:val="auto"/>
          <w:kern w:val="0"/>
          <w:szCs w:val="21"/>
          <w:highlight w:val="none"/>
          <w:shd w:val="clear" w:color="auto" w:fill="FFFFFF"/>
        </w:rPr>
        <w:t xml:space="preserve">4.3.3  </w:t>
      </w:r>
      <w:r>
        <w:rPr>
          <w:rFonts w:hint="eastAsia" w:ascii="宋体" w:hAnsi="宋体" w:cs="MingLiU"/>
          <w:snapToGrid w:val="0"/>
          <w:color w:val="auto"/>
          <w:kern w:val="0"/>
          <w:szCs w:val="21"/>
          <w:highlight w:val="none"/>
          <w:shd w:val="clear" w:color="auto" w:fill="FFFFFF"/>
        </w:rPr>
        <w:t>修改的内容为</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选文件的组成部分。修改的</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选文件应按照本章第</w:t>
      </w:r>
      <w:r>
        <w:rPr>
          <w:rFonts w:ascii="宋体" w:hAnsi="宋体"/>
          <w:snapToGrid w:val="0"/>
          <w:color w:val="auto"/>
          <w:kern w:val="0"/>
          <w:szCs w:val="21"/>
          <w:highlight w:val="none"/>
          <w:shd w:val="clear" w:color="auto" w:fill="FFFFFF"/>
        </w:rPr>
        <w:t>3</w:t>
      </w:r>
      <w:r>
        <w:rPr>
          <w:rFonts w:hint="eastAsia" w:ascii="宋体" w:hAnsi="宋体" w:cs="MingLiU"/>
          <w:snapToGrid w:val="0"/>
          <w:color w:val="auto"/>
          <w:kern w:val="0"/>
          <w:szCs w:val="21"/>
          <w:highlight w:val="none"/>
          <w:shd w:val="clear" w:color="auto" w:fill="FFFFFF"/>
        </w:rPr>
        <w:t>条、第</w:t>
      </w:r>
      <w:r>
        <w:rPr>
          <w:rFonts w:hint="eastAsia" w:ascii="宋体" w:hAnsi="宋体"/>
          <w:snapToGrid w:val="0"/>
          <w:color w:val="auto"/>
          <w:kern w:val="0"/>
          <w:szCs w:val="21"/>
          <w:highlight w:val="none"/>
          <w:shd w:val="clear" w:color="auto" w:fill="FFFFFF"/>
        </w:rPr>
        <w:t>4</w:t>
      </w:r>
      <w:r>
        <w:rPr>
          <w:rFonts w:hint="eastAsia" w:ascii="宋体" w:hAnsi="宋体" w:cs="MingLiU"/>
          <w:snapToGrid w:val="0"/>
          <w:color w:val="auto"/>
          <w:kern w:val="0"/>
          <w:szCs w:val="21"/>
          <w:highlight w:val="none"/>
          <w:shd w:val="clear" w:color="auto" w:fill="FFFFFF"/>
        </w:rPr>
        <w:t>条规定进行编制、密封、标记和递交，并标明“修改”字样。</w:t>
      </w:r>
    </w:p>
    <w:p>
      <w:pPr>
        <w:pStyle w:val="5"/>
        <w:adjustRightInd w:val="0"/>
        <w:snapToGrid w:val="0"/>
        <w:rPr>
          <w:rFonts w:ascii="宋体" w:hAnsi="宋体"/>
          <w:color w:val="auto"/>
          <w:highlight w:val="none"/>
          <w:shd w:val="clear" w:color="auto" w:fill="FFFFFF"/>
        </w:rPr>
      </w:pPr>
      <w:bookmarkStart w:id="92" w:name="_Toc19280"/>
      <w:bookmarkStart w:id="93" w:name="_Toc477185521"/>
      <w:bookmarkStart w:id="94" w:name="_Toc23081"/>
      <w:r>
        <w:rPr>
          <w:rFonts w:hint="eastAsia" w:ascii="宋体" w:hAnsi="宋体"/>
          <w:color w:val="auto"/>
          <w:highlight w:val="none"/>
          <w:shd w:val="clear" w:color="auto" w:fill="FFFFFF"/>
        </w:rPr>
        <w:t>5．</w:t>
      </w:r>
      <w:bookmarkEnd w:id="91"/>
      <w:bookmarkEnd w:id="92"/>
      <w:bookmarkEnd w:id="93"/>
      <w:bookmarkEnd w:id="94"/>
      <w:r>
        <w:rPr>
          <w:rFonts w:hint="eastAsia" w:ascii="宋体" w:hAnsi="宋体"/>
          <w:color w:val="auto"/>
          <w:highlight w:val="none"/>
          <w:shd w:val="clear" w:color="auto" w:fill="FFFFFF"/>
        </w:rPr>
        <w:t>比选</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5.1 比选申请时间和地点</w:t>
      </w:r>
    </w:p>
    <w:p>
      <w:pPr>
        <w:autoSpaceDE w:val="0"/>
        <w:autoSpaceDN w:val="0"/>
        <w:adjustRightInd w:val="0"/>
        <w:snapToGrid w:val="0"/>
        <w:spacing w:line="360" w:lineRule="auto"/>
        <w:ind w:firstLine="420" w:firstLineChars="200"/>
        <w:jc w:val="left"/>
        <w:rPr>
          <w:rFonts w:ascii="宋体" w:hAnsi="宋体"/>
          <w:snapToGrid w:val="0"/>
          <w:color w:val="auto"/>
          <w:kern w:val="0"/>
          <w:highlight w:val="none"/>
          <w:shd w:val="clear" w:color="auto" w:fill="FFFFFF"/>
        </w:rPr>
      </w:pPr>
      <w:bookmarkStart w:id="95" w:name="_Toc256523895"/>
      <w:bookmarkStart w:id="96" w:name="_Toc256523807"/>
      <w:bookmarkStart w:id="97" w:name="_Toc256605651"/>
      <w:bookmarkStart w:id="98" w:name="_Toc250044168"/>
      <w:bookmarkStart w:id="99" w:name="_Toc256700140"/>
      <w:bookmarkStart w:id="100" w:name="_Toc248052249"/>
      <w:bookmarkStart w:id="101" w:name="_Toc256530329"/>
      <w:bookmarkStart w:id="102" w:name="_Toc247942011"/>
      <w:r>
        <w:rPr>
          <w:rFonts w:hint="eastAsia" w:ascii="宋体" w:hAnsi="宋体"/>
          <w:snapToGrid w:val="0"/>
          <w:color w:val="auto"/>
          <w:kern w:val="0"/>
          <w:highlight w:val="none"/>
          <w:shd w:val="clear" w:color="auto" w:fill="FFFFFF"/>
        </w:rPr>
        <w:t>比选人在本章</w:t>
      </w:r>
      <w:r>
        <w:rPr>
          <w:rFonts w:hint="eastAsia" w:ascii="宋体" w:hAnsi="宋体"/>
          <w:color w:val="auto"/>
          <w:highlight w:val="none"/>
          <w:shd w:val="clear" w:color="auto" w:fill="FFFFFF"/>
        </w:rPr>
        <w:t>比选人须知前附表</w:t>
      </w:r>
      <w:r>
        <w:rPr>
          <w:rFonts w:hint="eastAsia" w:ascii="宋体" w:hAnsi="宋体"/>
          <w:snapToGrid w:val="0"/>
          <w:color w:val="auto"/>
          <w:kern w:val="0"/>
          <w:highlight w:val="none"/>
          <w:shd w:val="clear" w:color="auto" w:fill="FFFFFF"/>
        </w:rPr>
        <w:t>第</w:t>
      </w:r>
      <w:r>
        <w:rPr>
          <w:rFonts w:ascii="宋体" w:hAnsi="宋体"/>
          <w:snapToGrid w:val="0"/>
          <w:color w:val="auto"/>
          <w:kern w:val="0"/>
          <w:highlight w:val="none"/>
          <w:shd w:val="clear" w:color="auto" w:fill="FFFFFF"/>
        </w:rPr>
        <w:t xml:space="preserve"> 2.2.2 </w:t>
      </w:r>
      <w:r>
        <w:rPr>
          <w:rFonts w:hint="eastAsia" w:ascii="宋体" w:hAnsi="宋体"/>
          <w:snapToGrid w:val="0"/>
          <w:color w:val="auto"/>
          <w:kern w:val="0"/>
          <w:highlight w:val="none"/>
          <w:shd w:val="clear" w:color="auto" w:fill="FFFFFF"/>
        </w:rPr>
        <w:t>项规定的</w:t>
      </w:r>
      <w:r>
        <w:rPr>
          <w:rFonts w:hint="eastAsia" w:ascii="宋体" w:hAnsi="宋体"/>
          <w:color w:val="auto"/>
          <w:highlight w:val="none"/>
          <w:shd w:val="clear" w:color="auto" w:fill="FFFFFF"/>
        </w:rPr>
        <w:t>比</w:t>
      </w:r>
      <w:r>
        <w:rPr>
          <w:rFonts w:hint="eastAsia" w:ascii="宋体" w:hAnsi="宋体"/>
          <w:snapToGrid w:val="0"/>
          <w:color w:val="auto"/>
          <w:kern w:val="0"/>
          <w:highlight w:val="none"/>
          <w:shd w:val="clear" w:color="auto" w:fill="FFFFFF"/>
        </w:rPr>
        <w:t>选截止时间（比选时间）和</w:t>
      </w:r>
      <w:r>
        <w:rPr>
          <w:rFonts w:hint="eastAsia" w:ascii="宋体" w:hAnsi="宋体"/>
          <w:color w:val="auto"/>
          <w:highlight w:val="none"/>
          <w:shd w:val="clear" w:color="auto" w:fill="FFFFFF"/>
        </w:rPr>
        <w:t>比</w:t>
      </w:r>
      <w:r>
        <w:rPr>
          <w:rFonts w:hint="eastAsia" w:ascii="宋体" w:hAnsi="宋体"/>
          <w:snapToGrid w:val="0"/>
          <w:color w:val="auto"/>
          <w:kern w:val="0"/>
          <w:highlight w:val="none"/>
          <w:shd w:val="clear" w:color="auto" w:fill="FFFFFF"/>
        </w:rPr>
        <w:t>选人须知前附表规定的地点公开比选，所有比选人的法定代表人或其委托代理人准时参加。若</w:t>
      </w:r>
      <w:r>
        <w:rPr>
          <w:rFonts w:hint="eastAsia" w:ascii="宋体" w:hAnsi="宋体"/>
          <w:color w:val="auto"/>
          <w:highlight w:val="none"/>
          <w:shd w:val="clear" w:color="auto" w:fill="FFFFFF"/>
        </w:rPr>
        <w:t>比</w:t>
      </w:r>
      <w:r>
        <w:rPr>
          <w:rFonts w:hint="eastAsia" w:ascii="宋体" w:hAnsi="宋体"/>
          <w:snapToGrid w:val="0"/>
          <w:color w:val="auto"/>
          <w:kern w:val="0"/>
          <w:highlight w:val="none"/>
          <w:shd w:val="clear" w:color="auto" w:fill="FFFFFF"/>
        </w:rPr>
        <w:t>选人未派法定代表人或委托代理人到场，则</w:t>
      </w:r>
      <w:r>
        <w:rPr>
          <w:rFonts w:hint="eastAsia" w:ascii="宋体" w:hAnsi="宋体"/>
          <w:color w:val="auto"/>
          <w:highlight w:val="none"/>
          <w:shd w:val="clear" w:color="auto" w:fill="FFFFFF"/>
        </w:rPr>
        <w:t>比</w:t>
      </w:r>
      <w:r>
        <w:rPr>
          <w:rFonts w:hint="eastAsia" w:ascii="宋体" w:hAnsi="宋体"/>
          <w:snapToGrid w:val="0"/>
          <w:color w:val="auto"/>
          <w:kern w:val="0"/>
          <w:highlight w:val="none"/>
          <w:shd w:val="clear" w:color="auto" w:fill="FFFFFF"/>
        </w:rPr>
        <w:t>选文件无效。</w:t>
      </w:r>
    </w:p>
    <w:p>
      <w:pPr>
        <w:adjustRightInd w:val="0"/>
        <w:snapToGrid w:val="0"/>
        <w:spacing w:line="360" w:lineRule="auto"/>
        <w:rPr>
          <w:rFonts w:ascii="宋体" w:hAnsi="宋体"/>
          <w:b/>
          <w:color w:val="auto"/>
          <w:highlight w:val="none"/>
          <w:shd w:val="clear" w:color="auto" w:fill="FFFFFF"/>
        </w:rPr>
      </w:pPr>
      <w:bookmarkStart w:id="103" w:name="_Toc338236775"/>
      <w:bookmarkStart w:id="104" w:name="_Toc325527895"/>
      <w:r>
        <w:rPr>
          <w:rFonts w:hint="eastAsia" w:ascii="宋体" w:hAnsi="宋体"/>
          <w:b/>
          <w:color w:val="auto"/>
          <w:highlight w:val="none"/>
          <w:shd w:val="clear" w:color="auto" w:fill="FFFFFF"/>
        </w:rPr>
        <w:t>5.2比选程序</w:t>
      </w:r>
      <w:bookmarkEnd w:id="95"/>
      <w:bookmarkEnd w:id="96"/>
      <w:bookmarkEnd w:id="97"/>
      <w:bookmarkEnd w:id="98"/>
      <w:bookmarkEnd w:id="99"/>
      <w:bookmarkEnd w:id="100"/>
      <w:bookmarkEnd w:id="101"/>
      <w:bookmarkEnd w:id="102"/>
      <w:bookmarkEnd w:id="103"/>
      <w:bookmarkEnd w:id="104"/>
    </w:p>
    <w:p>
      <w:pPr>
        <w:adjustRightInd w:val="0"/>
        <w:snapToGrid w:val="0"/>
        <w:spacing w:line="360" w:lineRule="auto"/>
        <w:ind w:left="-2" w:firstLine="359" w:firstLineChars="171"/>
        <w:rPr>
          <w:rFonts w:ascii="宋体" w:hAnsi="宋体"/>
          <w:color w:val="auto"/>
          <w:highlight w:val="none"/>
          <w:shd w:val="clear" w:color="auto" w:fill="FFFFFF"/>
        </w:rPr>
      </w:pPr>
      <w:r>
        <w:rPr>
          <w:rFonts w:hint="eastAsia" w:ascii="宋体" w:hAnsi="宋体"/>
          <w:color w:val="auto"/>
          <w:highlight w:val="none"/>
          <w:shd w:val="clear" w:color="auto" w:fill="FFFFFF"/>
        </w:rPr>
        <w:t>详见比选人须知前附表。</w:t>
      </w:r>
    </w:p>
    <w:p>
      <w:pPr>
        <w:pStyle w:val="5"/>
        <w:adjustRightInd w:val="0"/>
        <w:snapToGrid w:val="0"/>
        <w:rPr>
          <w:rFonts w:ascii="宋体" w:hAnsi="宋体"/>
          <w:color w:val="auto"/>
          <w:highlight w:val="none"/>
          <w:shd w:val="clear" w:color="auto" w:fill="FFFFFF"/>
        </w:rPr>
      </w:pPr>
      <w:bookmarkStart w:id="105" w:name="_Toc111"/>
      <w:bookmarkStart w:id="106" w:name="_Toc338236776"/>
      <w:bookmarkStart w:id="107" w:name="_Toc477185522"/>
      <w:bookmarkStart w:id="108" w:name="_Toc25923"/>
      <w:r>
        <w:rPr>
          <w:rFonts w:hint="eastAsia" w:ascii="宋体" w:hAnsi="宋体"/>
          <w:color w:val="auto"/>
          <w:highlight w:val="none"/>
          <w:shd w:val="clear" w:color="auto" w:fill="FFFFFF"/>
        </w:rPr>
        <w:t>6．评</w:t>
      </w:r>
      <w:bookmarkEnd w:id="105"/>
      <w:bookmarkEnd w:id="106"/>
      <w:bookmarkEnd w:id="107"/>
      <w:bookmarkEnd w:id="108"/>
      <w:r>
        <w:rPr>
          <w:rFonts w:hint="eastAsia" w:ascii="宋体" w:hAnsi="宋体"/>
          <w:color w:val="auto"/>
          <w:highlight w:val="none"/>
          <w:shd w:val="clear" w:color="auto" w:fill="FFFFFF"/>
        </w:rPr>
        <w:t>审</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6.1 评审委员会</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ascii="宋体" w:hAnsi="宋体"/>
          <w:snapToGrid w:val="0"/>
          <w:color w:val="auto"/>
          <w:kern w:val="0"/>
          <w:szCs w:val="21"/>
          <w:highlight w:val="none"/>
          <w:shd w:val="clear" w:color="auto" w:fill="FFFFFF"/>
        </w:rPr>
        <w:t xml:space="preserve">6.1.1  </w:t>
      </w:r>
      <w:r>
        <w:rPr>
          <w:rFonts w:hint="eastAsia" w:ascii="宋体" w:hAnsi="宋体" w:cs="MingLiU"/>
          <w:snapToGrid w:val="0"/>
          <w:color w:val="auto"/>
          <w:kern w:val="0"/>
          <w:szCs w:val="21"/>
          <w:highlight w:val="none"/>
          <w:shd w:val="clear" w:color="auto" w:fill="FFFFFF"/>
        </w:rPr>
        <w:t>评审由比选人依法组建的评审委员会负责。评审委员会由比选人或其委托的比选机构熟悉相关业务的代表，以及有关技术、经济等方面的专家组成。评审委员会成员人数以及技术、经济等方面专家的确定方式见比选人须知前附表。</w:t>
      </w:r>
    </w:p>
    <w:p>
      <w:pPr>
        <w:autoSpaceDE w:val="0"/>
        <w:autoSpaceDN w:val="0"/>
        <w:adjustRightInd w:val="0"/>
        <w:snapToGrid w:val="0"/>
        <w:spacing w:line="360" w:lineRule="auto"/>
        <w:ind w:firstLine="420" w:firstLineChars="200"/>
        <w:jc w:val="left"/>
        <w:rPr>
          <w:rFonts w:ascii="宋体" w:hAnsi="宋体" w:cs="MingLiU"/>
          <w:snapToGrid w:val="0"/>
          <w:color w:val="auto"/>
          <w:kern w:val="0"/>
          <w:szCs w:val="21"/>
          <w:highlight w:val="none"/>
          <w:shd w:val="clear" w:color="auto" w:fill="FFFFFF"/>
        </w:rPr>
      </w:pPr>
      <w:r>
        <w:rPr>
          <w:rFonts w:ascii="宋体" w:hAnsi="宋体"/>
          <w:snapToGrid w:val="0"/>
          <w:color w:val="auto"/>
          <w:kern w:val="0"/>
          <w:szCs w:val="21"/>
          <w:highlight w:val="none"/>
          <w:shd w:val="clear" w:color="auto" w:fill="FFFFFF"/>
        </w:rPr>
        <w:t xml:space="preserve">6.1.2  </w:t>
      </w:r>
      <w:r>
        <w:rPr>
          <w:rFonts w:hint="eastAsia" w:ascii="宋体" w:hAnsi="宋体" w:cs="MingLiU"/>
          <w:snapToGrid w:val="0"/>
          <w:color w:val="auto"/>
          <w:kern w:val="0"/>
          <w:szCs w:val="21"/>
          <w:highlight w:val="none"/>
          <w:shd w:val="clear" w:color="auto" w:fill="FFFFFF"/>
        </w:rPr>
        <w:t>评审委员会成员有下列情形之一的，应当回避：</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w:t>
      </w:r>
      <w:r>
        <w:rPr>
          <w:rFonts w:ascii="宋体" w:hAnsi="宋体" w:cs="MingLiU"/>
          <w:snapToGrid w:val="0"/>
          <w:color w:val="auto"/>
          <w:kern w:val="0"/>
          <w:szCs w:val="21"/>
          <w:highlight w:val="none"/>
          <w:shd w:val="clear" w:color="auto" w:fill="FFFFFF"/>
        </w:rPr>
        <w:t>1</w:t>
      </w:r>
      <w:r>
        <w:rPr>
          <w:rFonts w:hint="eastAsia" w:ascii="宋体" w:hAnsi="宋体" w:cs="MingLiU"/>
          <w:snapToGrid w:val="0"/>
          <w:color w:val="auto"/>
          <w:kern w:val="0"/>
          <w:szCs w:val="21"/>
          <w:highlight w:val="none"/>
          <w:shd w:val="clear" w:color="auto" w:fill="FFFFFF"/>
        </w:rPr>
        <w:t>）比选人或比选人的主要负责人的近亲属；</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w:t>
      </w:r>
      <w:r>
        <w:rPr>
          <w:rFonts w:ascii="宋体" w:hAnsi="宋体" w:cs="MingLiU"/>
          <w:snapToGrid w:val="0"/>
          <w:color w:val="auto"/>
          <w:kern w:val="0"/>
          <w:szCs w:val="21"/>
          <w:highlight w:val="none"/>
          <w:shd w:val="clear" w:color="auto" w:fill="FFFFFF"/>
        </w:rPr>
        <w:t>2</w:t>
      </w:r>
      <w:r>
        <w:rPr>
          <w:rFonts w:hint="eastAsia" w:ascii="宋体" w:hAnsi="宋体" w:cs="MingLiU"/>
          <w:snapToGrid w:val="0"/>
          <w:color w:val="auto"/>
          <w:kern w:val="0"/>
          <w:szCs w:val="21"/>
          <w:highlight w:val="none"/>
          <w:shd w:val="clear" w:color="auto" w:fill="FFFFFF"/>
        </w:rPr>
        <w:t>）项目主管部门或者行政监督部门的人员；</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w:t>
      </w:r>
      <w:r>
        <w:rPr>
          <w:rFonts w:ascii="宋体" w:hAnsi="宋体" w:cs="MingLiU"/>
          <w:snapToGrid w:val="0"/>
          <w:color w:val="auto"/>
          <w:kern w:val="0"/>
          <w:szCs w:val="21"/>
          <w:highlight w:val="none"/>
          <w:shd w:val="clear" w:color="auto" w:fill="FFFFFF"/>
        </w:rPr>
        <w:t>3</w:t>
      </w:r>
      <w:r>
        <w:rPr>
          <w:rFonts w:hint="eastAsia" w:ascii="宋体" w:hAnsi="宋体" w:cs="MingLiU"/>
          <w:snapToGrid w:val="0"/>
          <w:color w:val="auto"/>
          <w:kern w:val="0"/>
          <w:szCs w:val="21"/>
          <w:highlight w:val="none"/>
          <w:shd w:val="clear" w:color="auto" w:fill="FFFFFF"/>
        </w:rPr>
        <w:t>）与</w:t>
      </w:r>
      <w:r>
        <w:rPr>
          <w:rFonts w:hint="eastAsia" w:ascii="宋体" w:hAnsi="宋体"/>
          <w:color w:val="auto"/>
          <w:highlight w:val="none"/>
          <w:shd w:val="clear" w:color="auto" w:fill="FFFFFF"/>
        </w:rPr>
        <w:t>比</w:t>
      </w:r>
      <w:r>
        <w:rPr>
          <w:rFonts w:hint="eastAsia" w:ascii="宋体" w:hAnsi="宋体" w:cs="MingLiU"/>
          <w:snapToGrid w:val="0"/>
          <w:color w:val="auto"/>
          <w:kern w:val="0"/>
          <w:szCs w:val="21"/>
          <w:highlight w:val="none"/>
          <w:shd w:val="clear" w:color="auto" w:fill="FFFFFF"/>
        </w:rPr>
        <w:t>选人有利害关系，可能影响对投标公正评审的；</w:t>
      </w:r>
    </w:p>
    <w:p>
      <w:pPr>
        <w:autoSpaceDE w:val="0"/>
        <w:autoSpaceDN w:val="0"/>
        <w:adjustRightInd w:val="0"/>
        <w:snapToGrid w:val="0"/>
        <w:spacing w:line="360" w:lineRule="auto"/>
        <w:ind w:firstLine="363" w:firstLineChars="173"/>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w:t>
      </w:r>
      <w:r>
        <w:rPr>
          <w:rFonts w:ascii="宋体" w:hAnsi="宋体" w:cs="MingLiU"/>
          <w:snapToGrid w:val="0"/>
          <w:color w:val="auto"/>
          <w:kern w:val="0"/>
          <w:szCs w:val="21"/>
          <w:highlight w:val="none"/>
          <w:shd w:val="clear" w:color="auto" w:fill="FFFFFF"/>
        </w:rPr>
        <w:t>4</w:t>
      </w:r>
      <w:r>
        <w:rPr>
          <w:rFonts w:hint="eastAsia" w:ascii="宋体" w:hAnsi="宋体" w:cs="MingLiU"/>
          <w:snapToGrid w:val="0"/>
          <w:color w:val="auto"/>
          <w:kern w:val="0"/>
          <w:szCs w:val="21"/>
          <w:highlight w:val="none"/>
          <w:shd w:val="clear" w:color="auto" w:fill="FFFFFF"/>
        </w:rPr>
        <w:t>）曾因在比选、评审以及其他与比选比选有关活动中从事违法行为而受过行政处罚或刑事处罚的。</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6.1.3  评审委员会成员的名单在中选结果确定前应当保密。</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6.1.4  评审委员会成员到达现场时应在签到表（附表）上签到以证明其出席。</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6.1.5  评审委员会首先应推选一名评审委员会组长，比选人也可以直接指定评审委员会组长。评审委员会组长负责评审活动的 组织领导工作。组长和成员在表决时享有同等的权利。</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6.1.6  评审委员会应严格按照比选文件规定的评审办法和本程序规定进行评审，不得改变比选文件中规定的评审标准、方法和中选条件。</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6.2 评审原则</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6.2.1 公平、公正、科学和择优；</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6.2.2 依法评审、严格保密；</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6.2.3 反对不正当比争；</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6.2.4 定性的结论由评审委员会全体成员按少数服从多数的原则，以记名投票方式决定。</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6.3 评审</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评审委员会按照第三章“评审办法”规定的方法、评审因素、标准和程序对比选文件进行评审。第三章“评标办法”没有规定的方法、评审因素和标准，不作为评审依据。</w:t>
      </w:r>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 xml:space="preserve">6.4 </w:t>
      </w:r>
      <w:r>
        <w:rPr>
          <w:rFonts w:ascii="宋体" w:hAnsi="宋体"/>
          <w:b/>
          <w:color w:val="auto"/>
          <w:highlight w:val="none"/>
          <w:shd w:val="clear" w:color="auto" w:fill="FFFFFF"/>
        </w:rPr>
        <w:t>算术性修正</w:t>
      </w:r>
    </w:p>
    <w:p>
      <w:pPr>
        <w:adjustRightInd w:val="0"/>
        <w:snapToGrid w:val="0"/>
        <w:spacing w:line="360" w:lineRule="auto"/>
        <w:ind w:firstLine="420" w:firstLineChars="200"/>
        <w:rPr>
          <w:rFonts w:ascii="宋体" w:hAnsi="宋体"/>
          <w:color w:val="auto"/>
          <w:highlight w:val="none"/>
          <w:shd w:val="clear" w:color="auto" w:fill="FFFFFF"/>
        </w:rPr>
      </w:pPr>
      <w:r>
        <w:rPr>
          <w:rFonts w:hint="eastAsia" w:ascii="宋体" w:hAnsi="宋体"/>
          <w:color w:val="auto"/>
          <w:highlight w:val="none"/>
          <w:shd w:val="clear" w:color="auto" w:fill="FFFFFF"/>
        </w:rPr>
        <w:t xml:space="preserve"> 6.4.1评审委员会</w:t>
      </w:r>
      <w:r>
        <w:rPr>
          <w:rFonts w:ascii="宋体" w:hAnsi="宋体"/>
          <w:color w:val="auto"/>
          <w:highlight w:val="none"/>
          <w:shd w:val="clear" w:color="auto" w:fill="FFFFFF"/>
        </w:rPr>
        <w:t>只对</w:t>
      </w:r>
      <w:r>
        <w:rPr>
          <w:rFonts w:hint="eastAsia" w:ascii="宋体" w:hAnsi="宋体"/>
          <w:color w:val="auto"/>
          <w:highlight w:val="none"/>
          <w:shd w:val="clear" w:color="auto" w:fill="FFFFFF"/>
        </w:rPr>
        <w:t>比选文件</w:t>
      </w:r>
      <w:r>
        <w:rPr>
          <w:rFonts w:ascii="宋体" w:hAnsi="宋体"/>
          <w:color w:val="auto"/>
          <w:highlight w:val="none"/>
          <w:shd w:val="clear" w:color="auto" w:fill="FFFFFF"/>
        </w:rPr>
        <w:t>通过初步评审（符合性审查）的</w:t>
      </w:r>
      <w:r>
        <w:rPr>
          <w:rFonts w:hint="eastAsia" w:ascii="宋体" w:hAnsi="宋体"/>
          <w:color w:val="auto"/>
          <w:highlight w:val="none"/>
          <w:shd w:val="clear" w:color="auto" w:fill="FFFFFF"/>
        </w:rPr>
        <w:t>比选人</w:t>
      </w:r>
      <w:r>
        <w:rPr>
          <w:rFonts w:ascii="宋体" w:hAnsi="宋体"/>
          <w:color w:val="auto"/>
          <w:highlight w:val="none"/>
          <w:shd w:val="clear" w:color="auto" w:fill="FFFFFF"/>
        </w:rPr>
        <w:t>的</w:t>
      </w:r>
      <w:r>
        <w:rPr>
          <w:rFonts w:hint="eastAsia" w:ascii="宋体" w:hAnsi="宋体"/>
          <w:color w:val="auto"/>
          <w:highlight w:val="none"/>
          <w:shd w:val="clear" w:color="auto" w:fill="FFFFFF"/>
        </w:rPr>
        <w:t>比选</w:t>
      </w:r>
      <w:r>
        <w:rPr>
          <w:rFonts w:ascii="宋体" w:hAnsi="宋体"/>
          <w:color w:val="auto"/>
          <w:highlight w:val="none"/>
          <w:shd w:val="clear" w:color="auto" w:fill="FFFFFF"/>
        </w:rPr>
        <w:t>报价进行校核，并对其中的算术性错误给予修正。修正原则如下：</w:t>
      </w:r>
    </w:p>
    <w:p>
      <w:pPr>
        <w:adjustRightInd w:val="0"/>
        <w:snapToGrid w:val="0"/>
        <w:spacing w:line="360" w:lineRule="auto"/>
        <w:ind w:firstLine="420" w:firstLineChars="200"/>
        <w:rPr>
          <w:rFonts w:ascii="宋体" w:hAnsi="宋体"/>
          <w:color w:val="auto"/>
          <w:highlight w:val="none"/>
          <w:shd w:val="clear" w:color="auto" w:fill="FFFFFF"/>
        </w:rPr>
      </w:pPr>
      <w:r>
        <w:rPr>
          <w:rFonts w:ascii="宋体" w:hAnsi="宋体"/>
          <w:color w:val="auto"/>
          <w:highlight w:val="none"/>
          <w:shd w:val="clear" w:color="auto" w:fill="FFFFFF"/>
        </w:rPr>
        <w:t>大写金额和小写金额不一致的，以大写金额为准。</w:t>
      </w:r>
    </w:p>
    <w:p>
      <w:pPr>
        <w:pStyle w:val="5"/>
        <w:adjustRightInd w:val="0"/>
        <w:snapToGrid w:val="0"/>
        <w:rPr>
          <w:rFonts w:ascii="宋体" w:hAnsi="宋体"/>
          <w:color w:val="auto"/>
          <w:highlight w:val="none"/>
          <w:shd w:val="clear" w:color="auto" w:fill="FFFFFF"/>
        </w:rPr>
      </w:pPr>
      <w:bookmarkStart w:id="109" w:name="_Toc7513"/>
      <w:bookmarkStart w:id="110" w:name="_Toc940"/>
      <w:bookmarkStart w:id="111" w:name="_Toc477185523"/>
      <w:bookmarkStart w:id="112" w:name="_Toc338236778"/>
      <w:r>
        <w:rPr>
          <w:rFonts w:hint="eastAsia" w:ascii="宋体" w:hAnsi="宋体"/>
          <w:color w:val="auto"/>
          <w:highlight w:val="none"/>
          <w:shd w:val="clear" w:color="auto" w:fill="FFFFFF"/>
        </w:rPr>
        <w:t>7．施工合同的授予</w:t>
      </w:r>
      <w:bookmarkEnd w:id="109"/>
      <w:bookmarkEnd w:id="110"/>
      <w:bookmarkEnd w:id="111"/>
      <w:bookmarkEnd w:id="112"/>
    </w:p>
    <w:p>
      <w:pPr>
        <w:adjustRightInd w:val="0"/>
        <w:snapToGrid w:val="0"/>
        <w:spacing w:line="360" w:lineRule="auto"/>
        <w:rPr>
          <w:rFonts w:ascii="宋体" w:hAnsi="宋体"/>
          <w:b/>
          <w:color w:val="auto"/>
          <w:highlight w:val="none"/>
          <w:shd w:val="clear" w:color="auto" w:fill="FFFFFF"/>
        </w:rPr>
      </w:pPr>
      <w:r>
        <w:rPr>
          <w:rFonts w:hint="eastAsia" w:ascii="宋体" w:hAnsi="宋体"/>
          <w:b/>
          <w:color w:val="auto"/>
          <w:highlight w:val="none"/>
          <w:shd w:val="clear" w:color="auto" w:fill="FFFFFF"/>
        </w:rPr>
        <w:t>7.1 定标办法</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7.1.1 定标原则:能够最大限度地满足比选文件中规定的各项综合评价标准的比选，应当确定为中选人。</w:t>
      </w:r>
    </w:p>
    <w:p>
      <w:pPr>
        <w:autoSpaceDE w:val="0"/>
        <w:autoSpaceDN w:val="0"/>
        <w:adjustRightInd w:val="0"/>
        <w:snapToGrid w:val="0"/>
        <w:spacing w:line="360" w:lineRule="auto"/>
        <w:ind w:firstLine="420"/>
        <w:rPr>
          <w:rFonts w:ascii="宋体" w:hAnsi="宋体" w:cs="宋体"/>
          <w:color w:val="auto"/>
          <w:spacing w:val="4"/>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7.1.2 定标方法:按照以上定标原则，除比选人须知前附表规定评标委员会直接确定中选人外，比选人依据评审委员会推荐的中选候选人确定中选人，评审委员会推荐中选候选人的人数见比选人须知前附表。</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ascii="宋体" w:hAnsi="宋体" w:cs="MingLiU"/>
          <w:snapToGrid w:val="0"/>
          <w:color w:val="auto"/>
          <w:kern w:val="0"/>
          <w:szCs w:val="21"/>
          <w:highlight w:val="none"/>
          <w:shd w:val="clear" w:color="auto" w:fill="FFFFFF"/>
        </w:rPr>
        <w:fldChar w:fldCharType="begin"/>
      </w:r>
      <w:r>
        <w:rPr>
          <w:rFonts w:ascii="宋体" w:hAnsi="宋体" w:cs="MingLiU"/>
          <w:snapToGrid w:val="0"/>
          <w:color w:val="auto"/>
          <w:kern w:val="0"/>
          <w:szCs w:val="21"/>
          <w:highlight w:val="none"/>
          <w:shd w:val="clear" w:color="auto" w:fill="FFFFFF"/>
        </w:rPr>
        <w:instrText xml:space="preserve"> </w:instrText>
      </w:r>
      <w:r>
        <w:rPr>
          <w:rFonts w:hint="eastAsia" w:ascii="宋体" w:hAnsi="宋体" w:cs="MingLiU"/>
          <w:snapToGrid w:val="0"/>
          <w:color w:val="auto"/>
          <w:kern w:val="0"/>
          <w:szCs w:val="21"/>
          <w:highlight w:val="none"/>
          <w:shd w:val="clear" w:color="auto" w:fill="FFFFFF"/>
        </w:rPr>
        <w:instrText xml:space="preserve">= 1 \* GB3</w:instrText>
      </w:r>
      <w:r>
        <w:rPr>
          <w:rFonts w:ascii="宋体" w:hAnsi="宋体" w:cs="MingLiU"/>
          <w:snapToGrid w:val="0"/>
          <w:color w:val="auto"/>
          <w:kern w:val="0"/>
          <w:szCs w:val="21"/>
          <w:highlight w:val="none"/>
          <w:shd w:val="clear" w:color="auto" w:fill="FFFFFF"/>
        </w:rPr>
        <w:instrText xml:space="preserve"> </w:instrText>
      </w:r>
      <w:r>
        <w:rPr>
          <w:rFonts w:ascii="宋体" w:hAnsi="宋体" w:cs="MingLiU"/>
          <w:snapToGrid w:val="0"/>
          <w:color w:val="auto"/>
          <w:kern w:val="0"/>
          <w:szCs w:val="21"/>
          <w:highlight w:val="none"/>
          <w:shd w:val="clear" w:color="auto" w:fill="FFFFFF"/>
        </w:rPr>
        <w:fldChar w:fldCharType="separate"/>
      </w:r>
      <w:r>
        <w:rPr>
          <w:rFonts w:hint="eastAsia" w:ascii="宋体" w:hAnsi="宋体" w:cs="MingLiU"/>
          <w:snapToGrid w:val="0"/>
          <w:color w:val="auto"/>
          <w:kern w:val="0"/>
          <w:szCs w:val="21"/>
          <w:highlight w:val="none"/>
          <w:shd w:val="clear" w:color="auto" w:fill="FFFFFF"/>
        </w:rPr>
        <w:t>①</w:t>
      </w:r>
      <w:r>
        <w:rPr>
          <w:rFonts w:ascii="宋体" w:hAnsi="宋体" w:cs="MingLiU"/>
          <w:snapToGrid w:val="0"/>
          <w:color w:val="auto"/>
          <w:kern w:val="0"/>
          <w:szCs w:val="21"/>
          <w:highlight w:val="none"/>
          <w:shd w:val="clear" w:color="auto" w:fill="FFFFFF"/>
        </w:rPr>
        <w:fldChar w:fldCharType="end"/>
      </w:r>
      <w:r>
        <w:rPr>
          <w:rFonts w:hint="eastAsia" w:ascii="宋体" w:hAnsi="宋体" w:cs="MingLiU"/>
          <w:snapToGrid w:val="0"/>
          <w:color w:val="auto"/>
          <w:kern w:val="0"/>
          <w:szCs w:val="21"/>
          <w:highlight w:val="none"/>
          <w:shd w:val="clear" w:color="auto" w:fill="FFFFFF"/>
        </w:rPr>
        <w:t xml:space="preserve"> 比选人应当确定评审委员会在评审报告中推荐排名第一的中选候选人为中选人。</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ascii="宋体" w:hAnsi="宋体" w:cs="MingLiU"/>
          <w:snapToGrid w:val="0"/>
          <w:color w:val="auto"/>
          <w:kern w:val="0"/>
          <w:szCs w:val="21"/>
          <w:highlight w:val="none"/>
          <w:shd w:val="clear" w:color="auto" w:fill="FFFFFF"/>
        </w:rPr>
        <w:fldChar w:fldCharType="begin"/>
      </w:r>
      <w:r>
        <w:rPr>
          <w:rFonts w:ascii="宋体" w:hAnsi="宋体" w:cs="MingLiU"/>
          <w:snapToGrid w:val="0"/>
          <w:color w:val="auto"/>
          <w:kern w:val="0"/>
          <w:szCs w:val="21"/>
          <w:highlight w:val="none"/>
          <w:shd w:val="clear" w:color="auto" w:fill="FFFFFF"/>
        </w:rPr>
        <w:instrText xml:space="preserve"> </w:instrText>
      </w:r>
      <w:r>
        <w:rPr>
          <w:rFonts w:hint="eastAsia" w:ascii="宋体" w:hAnsi="宋体" w:cs="MingLiU"/>
          <w:snapToGrid w:val="0"/>
          <w:color w:val="auto"/>
          <w:kern w:val="0"/>
          <w:szCs w:val="21"/>
          <w:highlight w:val="none"/>
          <w:shd w:val="clear" w:color="auto" w:fill="FFFFFF"/>
        </w:rPr>
        <w:instrText xml:space="preserve">= 2 \* GB3</w:instrText>
      </w:r>
      <w:r>
        <w:rPr>
          <w:rFonts w:ascii="宋体" w:hAnsi="宋体" w:cs="MingLiU"/>
          <w:snapToGrid w:val="0"/>
          <w:color w:val="auto"/>
          <w:kern w:val="0"/>
          <w:szCs w:val="21"/>
          <w:highlight w:val="none"/>
          <w:shd w:val="clear" w:color="auto" w:fill="FFFFFF"/>
        </w:rPr>
        <w:instrText xml:space="preserve"> </w:instrText>
      </w:r>
      <w:r>
        <w:rPr>
          <w:rFonts w:ascii="宋体" w:hAnsi="宋体" w:cs="MingLiU"/>
          <w:snapToGrid w:val="0"/>
          <w:color w:val="auto"/>
          <w:kern w:val="0"/>
          <w:szCs w:val="21"/>
          <w:highlight w:val="none"/>
          <w:shd w:val="clear" w:color="auto" w:fill="FFFFFF"/>
        </w:rPr>
        <w:fldChar w:fldCharType="separate"/>
      </w:r>
      <w:r>
        <w:rPr>
          <w:rFonts w:hint="eastAsia" w:ascii="宋体" w:hAnsi="宋体" w:cs="MingLiU"/>
          <w:snapToGrid w:val="0"/>
          <w:color w:val="auto"/>
          <w:kern w:val="0"/>
          <w:szCs w:val="21"/>
          <w:highlight w:val="none"/>
          <w:shd w:val="clear" w:color="auto" w:fill="FFFFFF"/>
        </w:rPr>
        <w:t>②</w:t>
      </w:r>
      <w:r>
        <w:rPr>
          <w:rFonts w:ascii="宋体" w:hAnsi="宋体" w:cs="MingLiU"/>
          <w:snapToGrid w:val="0"/>
          <w:color w:val="auto"/>
          <w:kern w:val="0"/>
          <w:szCs w:val="21"/>
          <w:highlight w:val="none"/>
          <w:shd w:val="clear" w:color="auto" w:fill="FFFFFF"/>
        </w:rPr>
        <w:fldChar w:fldCharType="end"/>
      </w:r>
      <w:r>
        <w:rPr>
          <w:rFonts w:hint="eastAsia" w:ascii="宋体" w:hAnsi="宋体" w:cs="MingLiU"/>
          <w:snapToGrid w:val="0"/>
          <w:color w:val="auto"/>
          <w:kern w:val="0"/>
          <w:szCs w:val="21"/>
          <w:highlight w:val="none"/>
          <w:shd w:val="clear" w:color="auto" w:fill="FFFFFF"/>
        </w:rPr>
        <w:t xml:space="preserve"> 如果排名第一的中选候选人放弃中选、因不可抗力提出不能履行合同，比选人可以确定排名第二的中选候选人为中选人。排名第二的中选候选人因上述同样的原因不能签订合同的，比选人可以确定排名第三的中选候选人为中选人。</w:t>
      </w:r>
    </w:p>
    <w:p>
      <w:pPr>
        <w:adjustRightInd w:val="0"/>
        <w:snapToGrid w:val="0"/>
        <w:spacing w:line="360" w:lineRule="auto"/>
        <w:rPr>
          <w:rFonts w:ascii="宋体" w:hAnsi="宋体"/>
          <w:b/>
          <w:color w:val="auto"/>
          <w:sz w:val="28"/>
          <w:szCs w:val="28"/>
          <w:highlight w:val="none"/>
          <w:shd w:val="clear" w:color="auto" w:fill="FFFFFF"/>
        </w:rPr>
      </w:pPr>
      <w:r>
        <w:rPr>
          <w:rFonts w:hint="eastAsia" w:ascii="宋体" w:hAnsi="宋体"/>
          <w:b/>
          <w:color w:val="auto"/>
          <w:highlight w:val="none"/>
          <w:shd w:val="clear" w:color="auto" w:fill="FFFFFF"/>
        </w:rPr>
        <w:t xml:space="preserve">7.2 </w:t>
      </w:r>
      <w:r>
        <w:rPr>
          <w:rFonts w:hint="eastAsia" w:ascii="宋体" w:hAnsi="宋体"/>
          <w:b/>
          <w:color w:val="auto"/>
          <w:sz w:val="28"/>
          <w:szCs w:val="28"/>
          <w:highlight w:val="none"/>
          <w:shd w:val="clear" w:color="auto" w:fill="FFFFFF"/>
        </w:rPr>
        <w:t>中选通知</w:t>
      </w:r>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bookmarkStart w:id="113" w:name="_Toc200513167"/>
      <w:bookmarkStart w:id="114" w:name="_Toc256530333"/>
      <w:bookmarkStart w:id="115" w:name="_Toc235966566"/>
      <w:bookmarkStart w:id="116" w:name="_Toc250044172"/>
      <w:bookmarkStart w:id="117" w:name="_Toc256700144"/>
      <w:bookmarkStart w:id="118" w:name="_Toc256523811"/>
      <w:bookmarkStart w:id="119" w:name="_Toc256605655"/>
      <w:bookmarkStart w:id="120" w:name="_Toc247715800"/>
      <w:bookmarkStart w:id="121" w:name="_Toc248052253"/>
      <w:bookmarkStart w:id="122" w:name="_Toc256523899"/>
      <w:r>
        <w:rPr>
          <w:rFonts w:hint="eastAsia" w:ascii="宋体" w:hAnsi="宋体" w:cs="MingLiU"/>
          <w:snapToGrid w:val="0"/>
          <w:color w:val="auto"/>
          <w:kern w:val="0"/>
          <w:szCs w:val="21"/>
          <w:highlight w:val="none"/>
          <w:shd w:val="clear" w:color="auto" w:fill="FFFFFF"/>
        </w:rPr>
        <w:t>比选人在评审结束后三日内将评审委员会推荐的中选候选人在发布</w:t>
      </w:r>
      <w:r>
        <w:rPr>
          <w:rFonts w:hint="eastAsia" w:ascii="宋体" w:hAnsi="宋体" w:cs="MingLiU"/>
          <w:snapToGrid w:val="0"/>
          <w:color w:val="auto"/>
          <w:kern w:val="0"/>
          <w:szCs w:val="21"/>
          <w:highlight w:val="none"/>
          <w:shd w:val="clear" w:color="auto" w:fill="FFFFFF"/>
          <w:lang w:eastAsia="zh-CN"/>
        </w:rPr>
        <w:t>比选</w:t>
      </w:r>
      <w:r>
        <w:rPr>
          <w:rFonts w:hint="eastAsia" w:ascii="宋体" w:hAnsi="宋体" w:cs="MingLiU"/>
          <w:snapToGrid w:val="0"/>
          <w:color w:val="auto"/>
          <w:kern w:val="0"/>
          <w:szCs w:val="21"/>
          <w:highlight w:val="none"/>
          <w:shd w:val="clear" w:color="auto" w:fill="FFFFFF"/>
          <w:lang w:val="en-US" w:eastAsia="zh-CN"/>
        </w:rPr>
        <w:t>公告</w:t>
      </w:r>
      <w:r>
        <w:rPr>
          <w:rFonts w:hint="eastAsia" w:ascii="宋体" w:hAnsi="宋体" w:cs="MingLiU"/>
          <w:snapToGrid w:val="0"/>
          <w:color w:val="auto"/>
          <w:kern w:val="0"/>
          <w:szCs w:val="21"/>
          <w:highlight w:val="none"/>
          <w:shd w:val="clear" w:color="auto" w:fill="FFFFFF"/>
        </w:rPr>
        <w:t>指定的媒介上公示3日。公示期间无异议或投诉、异议不成立，比选人在公示期结束后五日内按照比选文件规定的定标办法确定中选人。在确定中选人后五日内发出中选通知书</w:t>
      </w:r>
      <w:bookmarkEnd w:id="113"/>
      <w:r>
        <w:rPr>
          <w:rFonts w:hint="eastAsia" w:ascii="宋体" w:hAnsi="宋体" w:cs="MingLiU"/>
          <w:snapToGrid w:val="0"/>
          <w:color w:val="auto"/>
          <w:kern w:val="0"/>
          <w:szCs w:val="21"/>
          <w:highlight w:val="none"/>
          <w:shd w:val="clear" w:color="auto" w:fill="FFFFFF"/>
        </w:rPr>
        <w:t>。</w:t>
      </w:r>
    </w:p>
    <w:bookmarkEnd w:id="114"/>
    <w:bookmarkEnd w:id="115"/>
    <w:bookmarkEnd w:id="116"/>
    <w:bookmarkEnd w:id="117"/>
    <w:bookmarkEnd w:id="118"/>
    <w:bookmarkEnd w:id="119"/>
    <w:bookmarkEnd w:id="120"/>
    <w:bookmarkEnd w:id="121"/>
    <w:bookmarkEnd w:id="122"/>
    <w:p>
      <w:pPr>
        <w:adjustRightInd w:val="0"/>
        <w:snapToGrid w:val="0"/>
        <w:spacing w:line="360" w:lineRule="auto"/>
        <w:rPr>
          <w:rFonts w:ascii="宋体" w:hAnsi="宋体"/>
          <w:b/>
          <w:color w:val="auto"/>
          <w:highlight w:val="none"/>
          <w:shd w:val="clear" w:color="auto" w:fill="FFFFFF"/>
        </w:rPr>
      </w:pPr>
      <w:bookmarkStart w:id="123" w:name="_Toc291847057"/>
      <w:bookmarkStart w:id="124" w:name="_Toc323032829"/>
      <w:bookmarkStart w:id="125" w:name="_Toc315872932"/>
      <w:bookmarkStart w:id="126" w:name="_Toc200513168"/>
      <w:r>
        <w:rPr>
          <w:rFonts w:hint="eastAsia" w:ascii="宋体" w:hAnsi="宋体"/>
          <w:b/>
          <w:color w:val="auto"/>
          <w:highlight w:val="none"/>
          <w:shd w:val="clear" w:color="auto" w:fill="FFFFFF"/>
        </w:rPr>
        <w:t>7.3 履约担保</w:t>
      </w:r>
    </w:p>
    <w:p>
      <w:pPr>
        <w:adjustRightInd w:val="0"/>
        <w:snapToGrid w:val="0"/>
        <w:spacing w:line="360" w:lineRule="auto"/>
        <w:ind w:firstLine="420" w:firstLineChars="200"/>
        <w:rPr>
          <w:rFonts w:ascii="宋体" w:hAnsi="宋体"/>
          <w:color w:val="auto"/>
          <w:szCs w:val="21"/>
          <w:highlight w:val="none"/>
          <w:shd w:val="clear" w:color="auto" w:fill="FFFFFF"/>
        </w:rPr>
      </w:pPr>
      <w:r>
        <w:rPr>
          <w:rFonts w:hint="eastAsia" w:ascii="宋体" w:hAnsi="宋体"/>
          <w:color w:val="auto"/>
          <w:szCs w:val="21"/>
          <w:highlight w:val="none"/>
          <w:shd w:val="clear" w:color="auto" w:fill="FFFFFF"/>
        </w:rPr>
        <w:t>7.3.1 在签订合同前，中选人应按</w:t>
      </w:r>
      <w:r>
        <w:rPr>
          <w:rFonts w:hint="eastAsia" w:ascii="宋体" w:hAnsi="宋体" w:cs="MingLiU"/>
          <w:snapToGrid w:val="0"/>
          <w:color w:val="auto"/>
          <w:kern w:val="0"/>
          <w:szCs w:val="21"/>
          <w:highlight w:val="none"/>
          <w:shd w:val="clear" w:color="auto" w:fill="FFFFFF"/>
        </w:rPr>
        <w:t>比</w:t>
      </w:r>
      <w:r>
        <w:rPr>
          <w:rFonts w:hint="eastAsia" w:ascii="宋体" w:hAnsi="宋体"/>
          <w:color w:val="auto"/>
          <w:szCs w:val="21"/>
          <w:highlight w:val="none"/>
          <w:shd w:val="clear" w:color="auto" w:fill="FFFFFF"/>
        </w:rPr>
        <w:t>选人须知前附表规定的金额、担保形式向比选人提交履约担保。</w:t>
      </w:r>
    </w:p>
    <w:p>
      <w:pPr>
        <w:adjustRightInd w:val="0"/>
        <w:snapToGrid w:val="0"/>
        <w:spacing w:line="360" w:lineRule="auto"/>
        <w:ind w:firstLine="420" w:firstLineChars="200"/>
        <w:rPr>
          <w:rFonts w:ascii="宋体" w:hAnsi="宋体"/>
          <w:b/>
          <w:color w:val="auto"/>
          <w:highlight w:val="none"/>
          <w:shd w:val="clear" w:color="auto" w:fill="FFFFFF"/>
        </w:rPr>
      </w:pPr>
      <w:r>
        <w:rPr>
          <w:rFonts w:hint="eastAsia" w:ascii="宋体" w:hAnsi="宋体"/>
          <w:color w:val="auto"/>
          <w:szCs w:val="21"/>
          <w:highlight w:val="none"/>
          <w:shd w:val="clear" w:color="auto" w:fill="FFFFFF"/>
        </w:rPr>
        <w:t>7.3.2 中选人不能按本章第7.3.1 项要求提交履约担保的，视为放弃中选。</w:t>
      </w:r>
    </w:p>
    <w:p>
      <w:pPr>
        <w:adjustRightInd w:val="0"/>
        <w:snapToGrid w:val="0"/>
        <w:spacing w:line="360" w:lineRule="auto"/>
        <w:rPr>
          <w:rFonts w:ascii="宋体" w:hAnsi="宋体"/>
          <w:b/>
          <w:color w:val="auto"/>
          <w:highlight w:val="none"/>
          <w:shd w:val="clear" w:color="auto" w:fill="FFFFFF"/>
        </w:rPr>
      </w:pPr>
      <w:r>
        <w:rPr>
          <w:rFonts w:ascii="宋体" w:hAnsi="宋体"/>
          <w:b/>
          <w:color w:val="auto"/>
          <w:highlight w:val="none"/>
          <w:shd w:val="clear" w:color="auto" w:fill="FFFFFF"/>
        </w:rPr>
        <w:t>7.</w:t>
      </w:r>
      <w:r>
        <w:rPr>
          <w:rFonts w:hint="eastAsia" w:ascii="宋体" w:hAnsi="宋体"/>
          <w:b/>
          <w:color w:val="auto"/>
          <w:highlight w:val="none"/>
          <w:shd w:val="clear" w:color="auto" w:fill="FFFFFF"/>
        </w:rPr>
        <w:t>4</w:t>
      </w:r>
      <w:r>
        <w:rPr>
          <w:rFonts w:ascii="宋体" w:hAnsi="宋体"/>
          <w:b/>
          <w:color w:val="auto"/>
          <w:highlight w:val="none"/>
          <w:shd w:val="clear" w:color="auto" w:fill="FFFFFF"/>
        </w:rPr>
        <w:t xml:space="preserve">  </w:t>
      </w:r>
      <w:r>
        <w:rPr>
          <w:rFonts w:hint="eastAsia" w:ascii="宋体" w:hAnsi="宋体"/>
          <w:b/>
          <w:color w:val="auto"/>
          <w:highlight w:val="none"/>
          <w:shd w:val="clear" w:color="auto" w:fill="FFFFFF"/>
        </w:rPr>
        <w:t>签订合同</w:t>
      </w:r>
      <w:bookmarkEnd w:id="123"/>
      <w:bookmarkEnd w:id="124"/>
      <w:bookmarkEnd w:id="125"/>
      <w:bookmarkEnd w:id="126"/>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ascii="宋体" w:hAnsi="宋体"/>
          <w:snapToGrid w:val="0"/>
          <w:color w:val="auto"/>
          <w:kern w:val="0"/>
          <w:szCs w:val="21"/>
          <w:highlight w:val="none"/>
          <w:shd w:val="clear" w:color="auto" w:fill="FFFFFF"/>
        </w:rPr>
        <w:t>7.</w:t>
      </w:r>
      <w:r>
        <w:rPr>
          <w:rFonts w:hint="eastAsia" w:ascii="宋体" w:hAnsi="宋体"/>
          <w:snapToGrid w:val="0"/>
          <w:color w:val="auto"/>
          <w:kern w:val="0"/>
          <w:szCs w:val="21"/>
          <w:highlight w:val="none"/>
          <w:shd w:val="clear" w:color="auto" w:fill="FFFFFF"/>
        </w:rPr>
        <w:t>4</w:t>
      </w:r>
      <w:r>
        <w:rPr>
          <w:rFonts w:ascii="宋体" w:hAnsi="宋体"/>
          <w:snapToGrid w:val="0"/>
          <w:color w:val="auto"/>
          <w:kern w:val="0"/>
          <w:szCs w:val="21"/>
          <w:highlight w:val="none"/>
          <w:shd w:val="clear" w:color="auto" w:fill="FFFFFF"/>
        </w:rPr>
        <w:t xml:space="preserve">.1 </w:t>
      </w:r>
      <w:r>
        <w:rPr>
          <w:rFonts w:hint="eastAsia" w:ascii="宋体" w:hAnsi="宋体" w:cs="MingLiU"/>
          <w:snapToGrid w:val="0"/>
          <w:color w:val="auto"/>
          <w:kern w:val="0"/>
          <w:szCs w:val="21"/>
          <w:highlight w:val="none"/>
          <w:shd w:val="clear" w:color="auto" w:fill="FFFFFF"/>
        </w:rPr>
        <w:t>比选人和中选人应当自中选通知书发出之日起</w:t>
      </w:r>
      <w:r>
        <w:rPr>
          <w:rFonts w:hint="eastAsia" w:ascii="宋体" w:hAnsi="宋体"/>
          <w:snapToGrid w:val="0"/>
          <w:color w:val="auto"/>
          <w:kern w:val="0"/>
          <w:szCs w:val="21"/>
          <w:highlight w:val="none"/>
          <w:u w:val="single"/>
          <w:shd w:val="clear" w:color="auto" w:fill="FFFFFF"/>
        </w:rPr>
        <w:t xml:space="preserve"> 30 </w:t>
      </w:r>
      <w:r>
        <w:rPr>
          <w:rFonts w:hint="eastAsia" w:ascii="宋体" w:hAnsi="宋体" w:cs="MingLiU"/>
          <w:snapToGrid w:val="0"/>
          <w:color w:val="auto"/>
          <w:kern w:val="0"/>
          <w:szCs w:val="21"/>
          <w:highlight w:val="none"/>
          <w:shd w:val="clear" w:color="auto" w:fill="FFFFFF"/>
        </w:rPr>
        <w:t>天内，根据比选文件和中选人的比选文件订立书面合同。中选人无正当理由拒签合同的，比选人取消其中选资格。</w:t>
      </w:r>
    </w:p>
    <w:p>
      <w:pPr>
        <w:autoSpaceDE w:val="0"/>
        <w:autoSpaceDN w:val="0"/>
        <w:adjustRightInd w:val="0"/>
        <w:snapToGrid w:val="0"/>
        <w:spacing w:line="360" w:lineRule="auto"/>
        <w:ind w:firstLine="420"/>
        <w:jc w:val="left"/>
        <w:rPr>
          <w:rFonts w:ascii="宋体" w:hAnsi="宋体" w:cs="MingLiU"/>
          <w:snapToGrid w:val="0"/>
          <w:color w:val="auto"/>
          <w:kern w:val="0"/>
          <w:szCs w:val="21"/>
          <w:highlight w:val="none"/>
          <w:shd w:val="clear" w:color="auto" w:fill="FFFFFF"/>
        </w:rPr>
      </w:pPr>
      <w:r>
        <w:rPr>
          <w:rFonts w:ascii="宋体" w:hAnsi="宋体"/>
          <w:snapToGrid w:val="0"/>
          <w:color w:val="auto"/>
          <w:kern w:val="0"/>
          <w:szCs w:val="21"/>
          <w:highlight w:val="none"/>
          <w:shd w:val="clear" w:color="auto" w:fill="FFFFFF"/>
        </w:rPr>
        <w:t>7.</w:t>
      </w:r>
      <w:r>
        <w:rPr>
          <w:rFonts w:hint="eastAsia" w:ascii="宋体" w:hAnsi="宋体"/>
          <w:snapToGrid w:val="0"/>
          <w:color w:val="auto"/>
          <w:kern w:val="0"/>
          <w:szCs w:val="21"/>
          <w:highlight w:val="none"/>
          <w:shd w:val="clear" w:color="auto" w:fill="FFFFFF"/>
        </w:rPr>
        <w:t>4</w:t>
      </w:r>
      <w:r>
        <w:rPr>
          <w:rFonts w:ascii="宋体" w:hAnsi="宋体"/>
          <w:snapToGrid w:val="0"/>
          <w:color w:val="auto"/>
          <w:kern w:val="0"/>
          <w:szCs w:val="21"/>
          <w:highlight w:val="none"/>
          <w:shd w:val="clear" w:color="auto" w:fill="FFFFFF"/>
        </w:rPr>
        <w:t xml:space="preserve">.2 </w:t>
      </w:r>
      <w:r>
        <w:rPr>
          <w:rFonts w:hint="eastAsia" w:ascii="宋体" w:hAnsi="宋体" w:cs="MingLiU"/>
          <w:snapToGrid w:val="0"/>
          <w:color w:val="auto"/>
          <w:kern w:val="0"/>
          <w:szCs w:val="21"/>
          <w:highlight w:val="none"/>
          <w:shd w:val="clear" w:color="auto" w:fill="FFFFFF"/>
        </w:rPr>
        <w:t>发出中选通知书后，比选人无正当理由拒签合同的，给中选人造成损失的，还应当赔偿损失。</w:t>
      </w:r>
    </w:p>
    <w:p>
      <w:pPr>
        <w:pStyle w:val="5"/>
        <w:adjustRightInd w:val="0"/>
        <w:snapToGrid w:val="0"/>
        <w:rPr>
          <w:rFonts w:ascii="宋体" w:hAnsi="宋体"/>
          <w:color w:val="auto"/>
          <w:highlight w:val="none"/>
          <w:shd w:val="clear" w:color="auto" w:fill="FFFFFF"/>
        </w:rPr>
      </w:pPr>
      <w:bookmarkStart w:id="127" w:name="_Toc32437"/>
      <w:bookmarkStart w:id="128" w:name="_Toc30514"/>
      <w:bookmarkStart w:id="129" w:name="_Toc477185524"/>
      <w:bookmarkStart w:id="130" w:name="_Toc338236779"/>
      <w:r>
        <w:rPr>
          <w:rFonts w:hint="eastAsia" w:ascii="宋体" w:hAnsi="宋体"/>
          <w:color w:val="auto"/>
          <w:highlight w:val="none"/>
          <w:shd w:val="clear" w:color="auto" w:fill="FFFFFF"/>
        </w:rPr>
        <w:t>8．重新比选和不再</w:t>
      </w:r>
      <w:bookmarkEnd w:id="127"/>
      <w:bookmarkEnd w:id="128"/>
      <w:bookmarkEnd w:id="129"/>
      <w:bookmarkEnd w:id="130"/>
      <w:r>
        <w:rPr>
          <w:rFonts w:hint="eastAsia" w:ascii="宋体" w:hAnsi="宋体"/>
          <w:color w:val="auto"/>
          <w:highlight w:val="none"/>
          <w:shd w:val="clear" w:color="auto" w:fill="FFFFFF"/>
        </w:rPr>
        <w:t>比选</w:t>
      </w:r>
    </w:p>
    <w:p>
      <w:pPr>
        <w:adjustRightInd w:val="0"/>
        <w:snapToGrid w:val="0"/>
        <w:spacing w:line="360" w:lineRule="auto"/>
        <w:rPr>
          <w:rFonts w:ascii="宋体" w:hAnsi="宋体"/>
          <w:b/>
          <w:color w:val="auto"/>
          <w:highlight w:val="none"/>
          <w:shd w:val="clear" w:color="auto" w:fill="FFFFFF"/>
        </w:rPr>
      </w:pPr>
      <w:bookmarkStart w:id="131" w:name="_Toc277082596"/>
      <w:bookmarkStart w:id="132" w:name="_Toc224103361"/>
      <w:bookmarkStart w:id="133" w:name="_Toc338083446"/>
      <w:bookmarkStart w:id="134" w:name="_Toc287607790"/>
      <w:bookmarkStart w:id="135" w:name="_Toc200513170"/>
      <w:bookmarkStart w:id="136" w:name="_Toc338236780"/>
      <w:r>
        <w:rPr>
          <w:rFonts w:ascii="宋体" w:hAnsi="宋体"/>
          <w:b/>
          <w:color w:val="auto"/>
          <w:highlight w:val="none"/>
          <w:shd w:val="clear" w:color="auto" w:fill="FFFFFF"/>
        </w:rPr>
        <w:t xml:space="preserve">8.1  </w:t>
      </w:r>
      <w:r>
        <w:rPr>
          <w:rFonts w:hint="eastAsia" w:ascii="宋体" w:hAnsi="宋体"/>
          <w:b/>
          <w:color w:val="auto"/>
          <w:highlight w:val="none"/>
          <w:shd w:val="clear" w:color="auto" w:fill="FFFFFF"/>
        </w:rPr>
        <w:t>重新</w:t>
      </w:r>
      <w:bookmarkEnd w:id="131"/>
      <w:bookmarkEnd w:id="132"/>
      <w:bookmarkEnd w:id="133"/>
      <w:bookmarkEnd w:id="134"/>
      <w:bookmarkEnd w:id="135"/>
      <w:r>
        <w:rPr>
          <w:rFonts w:hint="eastAsia" w:ascii="宋体" w:hAnsi="宋体"/>
          <w:b/>
          <w:color w:val="auto"/>
          <w:highlight w:val="none"/>
          <w:shd w:val="clear" w:color="auto" w:fill="FFFFFF"/>
        </w:rPr>
        <w:t>比选</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有下列情形之一的，比选人将重新比选：</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w:t>
      </w:r>
      <w:r>
        <w:rPr>
          <w:rFonts w:ascii="宋体" w:hAnsi="宋体"/>
          <w:snapToGrid w:val="0"/>
          <w:color w:val="auto"/>
          <w:kern w:val="0"/>
          <w:szCs w:val="21"/>
          <w:highlight w:val="none"/>
          <w:shd w:val="clear" w:color="auto" w:fill="FFFFFF"/>
        </w:rPr>
        <w:t>1</w:t>
      </w:r>
      <w:r>
        <w:rPr>
          <w:rFonts w:hint="eastAsia" w:ascii="宋体" w:hAnsi="宋体" w:cs="MingLiU"/>
          <w:snapToGrid w:val="0"/>
          <w:color w:val="auto"/>
          <w:kern w:val="0"/>
          <w:szCs w:val="21"/>
          <w:highlight w:val="none"/>
          <w:shd w:val="clear" w:color="auto" w:fill="FFFFFF"/>
        </w:rPr>
        <w:t>）比选截止时间止，比选人少于</w:t>
      </w:r>
      <w:r>
        <w:rPr>
          <w:rFonts w:ascii="宋体" w:hAnsi="宋体"/>
          <w:snapToGrid w:val="0"/>
          <w:color w:val="auto"/>
          <w:kern w:val="0"/>
          <w:szCs w:val="21"/>
          <w:highlight w:val="none"/>
          <w:shd w:val="clear" w:color="auto" w:fill="FFFFFF"/>
        </w:rPr>
        <w:t xml:space="preserve"> 3 </w:t>
      </w:r>
      <w:r>
        <w:rPr>
          <w:rFonts w:hint="eastAsia" w:ascii="宋体" w:hAnsi="宋体" w:cs="MingLiU"/>
          <w:snapToGrid w:val="0"/>
          <w:color w:val="auto"/>
          <w:kern w:val="0"/>
          <w:szCs w:val="21"/>
          <w:highlight w:val="none"/>
          <w:shd w:val="clear" w:color="auto" w:fill="FFFFFF"/>
        </w:rPr>
        <w:t>个的；</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w:t>
      </w:r>
      <w:r>
        <w:rPr>
          <w:rFonts w:ascii="宋体" w:hAnsi="宋体"/>
          <w:snapToGrid w:val="0"/>
          <w:color w:val="auto"/>
          <w:kern w:val="0"/>
          <w:szCs w:val="21"/>
          <w:highlight w:val="none"/>
          <w:shd w:val="clear" w:color="auto" w:fill="FFFFFF"/>
        </w:rPr>
        <w:t>2</w:t>
      </w:r>
      <w:r>
        <w:rPr>
          <w:rFonts w:hint="eastAsia" w:ascii="宋体" w:hAnsi="宋体" w:cs="MingLiU"/>
          <w:snapToGrid w:val="0"/>
          <w:color w:val="auto"/>
          <w:kern w:val="0"/>
          <w:szCs w:val="21"/>
          <w:highlight w:val="none"/>
          <w:shd w:val="clear" w:color="auto" w:fill="FFFFFF"/>
        </w:rPr>
        <w:t>）经评审委员会评审后否决所有比选的。</w:t>
      </w:r>
    </w:p>
    <w:p>
      <w:pPr>
        <w:autoSpaceDE w:val="0"/>
        <w:autoSpaceDN w:val="0"/>
        <w:adjustRightInd w:val="0"/>
        <w:snapToGrid w:val="0"/>
        <w:spacing w:line="360" w:lineRule="auto"/>
        <w:ind w:left="359" w:leftChars="171"/>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（3）经评审后，如比选人少于三个的，且明显缺乏比争的，评审委员会可以否决全部比选，比选人将重新组织比选标。</w:t>
      </w:r>
    </w:p>
    <w:p>
      <w:pPr>
        <w:adjustRightInd w:val="0"/>
        <w:snapToGrid w:val="0"/>
        <w:spacing w:line="360" w:lineRule="auto"/>
        <w:rPr>
          <w:rFonts w:ascii="宋体" w:hAnsi="宋体"/>
          <w:b/>
          <w:color w:val="auto"/>
          <w:highlight w:val="none"/>
          <w:shd w:val="clear" w:color="auto" w:fill="FFFFFF"/>
        </w:rPr>
      </w:pPr>
      <w:bookmarkStart w:id="137" w:name="_Toc277082597"/>
      <w:bookmarkStart w:id="138" w:name="_Toc200513171"/>
      <w:bookmarkStart w:id="139" w:name="_Toc224103362"/>
      <w:bookmarkStart w:id="140" w:name="_Toc338083447"/>
      <w:bookmarkStart w:id="141" w:name="_Toc287607791"/>
      <w:r>
        <w:rPr>
          <w:rFonts w:ascii="宋体" w:hAnsi="宋体"/>
          <w:b/>
          <w:color w:val="auto"/>
          <w:highlight w:val="none"/>
          <w:shd w:val="clear" w:color="auto" w:fill="FFFFFF"/>
        </w:rPr>
        <w:t xml:space="preserve">8.2  </w:t>
      </w:r>
      <w:r>
        <w:rPr>
          <w:rFonts w:hint="eastAsia" w:ascii="宋体" w:hAnsi="宋体"/>
          <w:b/>
          <w:color w:val="auto"/>
          <w:highlight w:val="none"/>
          <w:shd w:val="clear" w:color="auto" w:fill="FFFFFF"/>
        </w:rPr>
        <w:t>二次比选和不再</w:t>
      </w:r>
      <w:bookmarkEnd w:id="137"/>
      <w:bookmarkEnd w:id="138"/>
      <w:bookmarkEnd w:id="139"/>
      <w:bookmarkEnd w:id="140"/>
      <w:bookmarkEnd w:id="141"/>
      <w:r>
        <w:rPr>
          <w:rFonts w:hint="eastAsia" w:ascii="宋体" w:hAnsi="宋体"/>
          <w:b/>
          <w:color w:val="auto"/>
          <w:highlight w:val="none"/>
          <w:shd w:val="clear" w:color="auto" w:fill="FFFFFF"/>
        </w:rPr>
        <w:t>比选</w:t>
      </w:r>
    </w:p>
    <w:p>
      <w:pPr>
        <w:autoSpaceDE w:val="0"/>
        <w:autoSpaceDN w:val="0"/>
        <w:adjustRightInd w:val="0"/>
        <w:snapToGrid w:val="0"/>
        <w:spacing w:line="360" w:lineRule="auto"/>
        <w:ind w:firstLine="420"/>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重新比选后比选人仍少于</w:t>
      </w:r>
      <w:r>
        <w:rPr>
          <w:rFonts w:ascii="宋体" w:hAnsi="宋体"/>
          <w:snapToGrid w:val="0"/>
          <w:color w:val="auto"/>
          <w:kern w:val="0"/>
          <w:szCs w:val="21"/>
          <w:highlight w:val="none"/>
          <w:shd w:val="clear" w:color="auto" w:fill="FFFFFF"/>
        </w:rPr>
        <w:t>3</w:t>
      </w:r>
      <w:r>
        <w:rPr>
          <w:rFonts w:hint="eastAsia" w:ascii="宋体" w:hAnsi="宋体" w:cs="MingLiU"/>
          <w:snapToGrid w:val="0"/>
          <w:color w:val="auto"/>
          <w:kern w:val="0"/>
          <w:szCs w:val="21"/>
          <w:highlight w:val="none"/>
          <w:shd w:val="clear" w:color="auto" w:fill="FFFFFF"/>
        </w:rPr>
        <w:t>个，按法定程序比选和评审，确定中选人。经评审无合格比选人，属于必须审批或核准的工程建设项目，经原审批或核准部门批准后不再进行比选。其他项目，比选人可以自行决定不再比选。</w:t>
      </w:r>
    </w:p>
    <w:p>
      <w:pPr>
        <w:pStyle w:val="5"/>
        <w:adjustRightInd w:val="0"/>
        <w:snapToGrid w:val="0"/>
        <w:rPr>
          <w:rFonts w:ascii="宋体" w:hAnsi="宋体"/>
          <w:color w:val="auto"/>
          <w:highlight w:val="none"/>
          <w:shd w:val="clear" w:color="auto" w:fill="FFFFFF"/>
        </w:rPr>
      </w:pPr>
      <w:bookmarkStart w:id="142" w:name="_Toc477185525"/>
      <w:bookmarkStart w:id="143" w:name="_Toc18075"/>
      <w:bookmarkStart w:id="144" w:name="_Toc11123"/>
      <w:r>
        <w:rPr>
          <w:rFonts w:hint="eastAsia" w:ascii="宋体" w:hAnsi="宋体"/>
          <w:color w:val="auto"/>
          <w:highlight w:val="none"/>
          <w:shd w:val="clear" w:color="auto" w:fill="FFFFFF"/>
        </w:rPr>
        <w:t>9．纪律和监督</w:t>
      </w:r>
      <w:bookmarkEnd w:id="136"/>
      <w:bookmarkEnd w:id="142"/>
      <w:bookmarkEnd w:id="143"/>
      <w:bookmarkEnd w:id="144"/>
    </w:p>
    <w:p>
      <w:pPr>
        <w:adjustRightInd w:val="0"/>
        <w:snapToGrid w:val="0"/>
        <w:spacing w:line="360" w:lineRule="auto"/>
        <w:rPr>
          <w:rFonts w:ascii="宋体" w:hAnsi="宋体"/>
          <w:b/>
          <w:color w:val="auto"/>
          <w:highlight w:val="none"/>
          <w:shd w:val="clear" w:color="auto" w:fill="FFFFFF"/>
        </w:rPr>
      </w:pPr>
      <w:bookmarkStart w:id="145" w:name="_Toc323032834"/>
      <w:bookmarkStart w:id="146" w:name="_Toc291847062"/>
      <w:bookmarkStart w:id="147" w:name="_Toc315872937"/>
      <w:bookmarkStart w:id="148" w:name="_Toc200513173"/>
      <w:r>
        <w:rPr>
          <w:rFonts w:ascii="宋体" w:hAnsi="宋体"/>
          <w:b/>
          <w:color w:val="auto"/>
          <w:highlight w:val="none"/>
          <w:shd w:val="clear" w:color="auto" w:fill="FFFFFF"/>
        </w:rPr>
        <w:t xml:space="preserve">9.1  </w:t>
      </w:r>
      <w:r>
        <w:rPr>
          <w:rFonts w:hint="eastAsia" w:ascii="宋体" w:hAnsi="宋体"/>
          <w:b/>
          <w:color w:val="auto"/>
          <w:highlight w:val="none"/>
          <w:shd w:val="clear" w:color="auto" w:fill="FFFFFF"/>
        </w:rPr>
        <w:t>对比选人的纪律要求</w:t>
      </w:r>
      <w:bookmarkEnd w:id="145"/>
      <w:bookmarkEnd w:id="146"/>
      <w:bookmarkEnd w:id="147"/>
      <w:bookmarkEnd w:id="148"/>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s="MingLiU"/>
          <w:snapToGrid w:val="0"/>
          <w:color w:val="auto"/>
          <w:kern w:val="0"/>
          <w:szCs w:val="21"/>
          <w:highlight w:val="none"/>
          <w:shd w:val="clear" w:color="auto" w:fill="FFFFFF"/>
        </w:rPr>
        <w:t>比选人不得泄漏招标投标活动中应当保密的情况和资料，不得与比选人串通损害国家利</w:t>
      </w:r>
      <w:r>
        <w:rPr>
          <w:rFonts w:ascii="宋体" w:hAnsi="宋体"/>
          <w:snapToGrid w:val="0"/>
          <w:color w:val="auto"/>
          <w:kern w:val="0"/>
          <w:szCs w:val="21"/>
          <w:highlight w:val="none"/>
          <w:shd w:val="clear" w:color="auto" w:fill="FFFFFF"/>
        </w:rPr>
        <w:t xml:space="preserve"> </w:t>
      </w:r>
      <w:r>
        <w:rPr>
          <w:rFonts w:hint="eastAsia" w:ascii="宋体" w:hAnsi="宋体" w:cs="MingLiU"/>
          <w:snapToGrid w:val="0"/>
          <w:color w:val="auto"/>
          <w:kern w:val="0"/>
          <w:szCs w:val="21"/>
          <w:highlight w:val="none"/>
          <w:shd w:val="clear" w:color="auto" w:fill="FFFFFF"/>
        </w:rPr>
        <w:t>益、社会公共利益或者他人合法权益，</w:t>
      </w:r>
      <w:r>
        <w:rPr>
          <w:rFonts w:hint="eastAsia" w:ascii="宋体" w:hAnsi="宋体"/>
          <w:color w:val="auto"/>
          <w:highlight w:val="none"/>
          <w:shd w:val="clear" w:color="auto" w:fill="FFFFFF"/>
        </w:rPr>
        <w:t>禁止比选人与</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选人串通投标。</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     有下列情形之一的，属于比选人与</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选人串通</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    （1）比选人在比选前开启比选文件并将有关信息泄露给其他比选人;</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    （2）比选人直接或者间接向</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选人泄露标底、评审委员会成员等信息；</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    （3）比选人明示或者暗示</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选人压低或者抬高</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选报价；</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    （4）比选人授意</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选人撤换、修改</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选文件；</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    （5）比选人明示或者暗示</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选人为特定</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选人中选提供方便；</w:t>
      </w:r>
    </w:p>
    <w:p>
      <w:pPr>
        <w:pStyle w:val="314"/>
        <w:autoSpaceDE w:val="0"/>
        <w:autoSpaceDN w:val="0"/>
        <w:adjustRightInd w:val="0"/>
        <w:snapToGrid w:val="0"/>
        <w:spacing w:line="360" w:lineRule="auto"/>
        <w:ind w:firstLine="420"/>
        <w:jc w:val="left"/>
        <w:rPr>
          <w:rFonts w:ascii="宋体" w:hAnsi="宋体" w:cs="MingLiU"/>
          <w:snapToGrid w:val="0"/>
          <w:color w:val="auto"/>
          <w:kern w:val="0"/>
          <w:szCs w:val="21"/>
          <w:highlight w:val="none"/>
          <w:shd w:val="clear" w:color="auto" w:fill="FFFFFF"/>
        </w:rPr>
      </w:pPr>
      <w:r>
        <w:rPr>
          <w:rFonts w:hint="eastAsia" w:ascii="宋体" w:hAnsi="宋体"/>
          <w:color w:val="auto"/>
          <w:highlight w:val="none"/>
          <w:shd w:val="clear" w:color="auto" w:fill="FFFFFF"/>
        </w:rPr>
        <w:t>    （6）比选人与</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选人为谋求特定</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选人中选而采取的其他串通行为。</w:t>
      </w:r>
    </w:p>
    <w:p>
      <w:pPr>
        <w:adjustRightInd w:val="0"/>
        <w:snapToGrid w:val="0"/>
        <w:spacing w:line="360" w:lineRule="auto"/>
        <w:rPr>
          <w:rFonts w:ascii="宋体" w:hAnsi="宋体"/>
          <w:b/>
          <w:color w:val="auto"/>
          <w:highlight w:val="none"/>
          <w:shd w:val="clear" w:color="auto" w:fill="FFFFFF"/>
        </w:rPr>
      </w:pPr>
      <w:bookmarkStart w:id="149" w:name="_Toc323032835"/>
      <w:bookmarkStart w:id="150" w:name="_Toc315872938"/>
      <w:bookmarkStart w:id="151" w:name="_Toc200513174"/>
      <w:bookmarkStart w:id="152" w:name="_Toc291847063"/>
    </w:p>
    <w:p>
      <w:pPr>
        <w:adjustRightInd w:val="0"/>
        <w:snapToGrid w:val="0"/>
        <w:spacing w:line="360" w:lineRule="auto"/>
        <w:rPr>
          <w:rFonts w:ascii="宋体" w:hAnsi="宋体"/>
          <w:b/>
          <w:color w:val="auto"/>
          <w:highlight w:val="none"/>
          <w:shd w:val="clear" w:color="auto" w:fill="FFFFFF"/>
        </w:rPr>
      </w:pPr>
      <w:r>
        <w:rPr>
          <w:rFonts w:ascii="宋体" w:hAnsi="宋体"/>
          <w:b/>
          <w:color w:val="auto"/>
          <w:highlight w:val="none"/>
          <w:shd w:val="clear" w:color="auto" w:fill="FFFFFF"/>
        </w:rPr>
        <w:t xml:space="preserve">9.2  </w:t>
      </w:r>
      <w:r>
        <w:rPr>
          <w:rFonts w:hint="eastAsia" w:ascii="宋体" w:hAnsi="宋体"/>
          <w:b/>
          <w:color w:val="auto"/>
          <w:highlight w:val="none"/>
          <w:shd w:val="clear" w:color="auto" w:fill="FFFFFF"/>
        </w:rPr>
        <w:t>对</w:t>
      </w:r>
      <w:r>
        <w:rPr>
          <w:rFonts w:hint="eastAsia" w:ascii="宋体" w:hAnsi="宋体" w:cs="MingLiU"/>
          <w:snapToGrid w:val="0"/>
          <w:color w:val="auto"/>
          <w:kern w:val="0"/>
          <w:szCs w:val="21"/>
          <w:highlight w:val="none"/>
          <w:shd w:val="clear" w:color="auto" w:fill="FFFFFF"/>
        </w:rPr>
        <w:t>比</w:t>
      </w:r>
      <w:r>
        <w:rPr>
          <w:rFonts w:hint="eastAsia" w:ascii="宋体" w:hAnsi="宋体"/>
          <w:b/>
          <w:color w:val="auto"/>
          <w:highlight w:val="none"/>
          <w:shd w:val="clear" w:color="auto" w:fill="FFFFFF"/>
        </w:rPr>
        <w:t>选人的纪律要求</w:t>
      </w:r>
      <w:bookmarkEnd w:id="149"/>
      <w:bookmarkEnd w:id="150"/>
      <w:bookmarkEnd w:id="151"/>
      <w:bookmarkEnd w:id="152"/>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bookmarkStart w:id="153" w:name="_Toc323032836"/>
      <w:bookmarkStart w:id="154" w:name="_Toc315872939"/>
      <w:bookmarkStart w:id="155" w:name="_Toc291847064"/>
      <w:bookmarkStart w:id="156" w:name="_Toc200513175"/>
      <w:r>
        <w:rPr>
          <w:rFonts w:hint="eastAsia" w:ascii="宋体" w:hAnsi="宋体" w:cs="MingLiU"/>
          <w:snapToGrid w:val="0"/>
          <w:color w:val="auto"/>
          <w:kern w:val="0"/>
          <w:szCs w:val="21"/>
          <w:highlight w:val="none"/>
          <w:shd w:val="clear" w:color="auto" w:fill="FFFFFF"/>
        </w:rPr>
        <w:t>比选人不得相互串通比选或者与比选人串通比选，不得向比选人或者评审委员会成员行贿谋取中选，不得以他人名义比选或者以其他方式弄虚作假骗取中选；比选人不得以任何方式干扰、影响评审工作。</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有下列情形之一的，属于</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选人相互串通</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（1）</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选人之间协商</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选报价等</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选文件的实质性内容；</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（2）</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选人之间约定中选人；</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（3）</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选人之间约定部分</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选人放弃</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选或者中选；</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（4）属于同一集团、协会、商会等组织成员的</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选人按照该组织要求协同</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（5）</w:t>
      </w:r>
      <w:r>
        <w:rPr>
          <w:rFonts w:hint="eastAsia" w:ascii="宋体" w:hAnsi="宋体" w:cs="MingLiU"/>
          <w:snapToGrid w:val="0"/>
          <w:color w:val="auto"/>
          <w:kern w:val="0"/>
          <w:szCs w:val="21"/>
          <w:highlight w:val="none"/>
          <w:shd w:val="clear" w:color="auto" w:fill="FFFFFF"/>
        </w:rPr>
        <w:t>比</w:t>
      </w:r>
      <w:r>
        <w:rPr>
          <w:rFonts w:hint="eastAsia" w:ascii="宋体" w:hAnsi="宋体"/>
          <w:color w:val="auto"/>
          <w:highlight w:val="none"/>
          <w:shd w:val="clear" w:color="auto" w:fill="FFFFFF"/>
        </w:rPr>
        <w:t>选人之间为谋取中选或者排斥特定比选人而采取的其他联合行动。</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有下列情形之一的，视为比选人相互串通比选：</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（1）不同比选人的比选文件由同一单位或者个人编制；</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（2）不同比选人委托同一单位或者个人办理比选事宜；</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（3）不同比选人的比选文件载明的项目管理成员为同一人；</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（4）不同比选人的比选文件异常一致或者投标报价呈规律性差异；</w:t>
      </w:r>
    </w:p>
    <w:p>
      <w:pPr>
        <w:pStyle w:val="314"/>
        <w:autoSpaceDE w:val="0"/>
        <w:autoSpaceDN w:val="0"/>
        <w:adjustRightInd w:val="0"/>
        <w:snapToGrid w:val="0"/>
        <w:spacing w:line="360" w:lineRule="auto"/>
        <w:ind w:firstLine="420"/>
        <w:rPr>
          <w:rFonts w:ascii="宋体" w:hAnsi="宋体"/>
          <w:color w:val="auto"/>
          <w:highlight w:val="none"/>
          <w:shd w:val="clear" w:color="auto" w:fill="FFFFFF"/>
        </w:rPr>
      </w:pPr>
      <w:r>
        <w:rPr>
          <w:rFonts w:hint="eastAsia" w:ascii="宋体" w:hAnsi="宋体"/>
          <w:color w:val="auto"/>
          <w:highlight w:val="none"/>
          <w:shd w:val="clear" w:color="auto" w:fill="FFFFFF"/>
        </w:rPr>
        <w:t>    （5）不同比选人的比选文件相互混装；</w:t>
      </w:r>
    </w:p>
    <w:p>
      <w:pPr>
        <w:pStyle w:val="314"/>
        <w:autoSpaceDE w:val="0"/>
        <w:autoSpaceDN w:val="0"/>
        <w:adjustRightInd w:val="0"/>
        <w:snapToGrid w:val="0"/>
        <w:spacing w:line="360" w:lineRule="auto"/>
        <w:ind w:firstLine="315" w:firstLineChars="150"/>
        <w:rPr>
          <w:rFonts w:ascii="宋体" w:hAnsi="宋体"/>
          <w:color w:val="auto"/>
          <w:highlight w:val="none"/>
          <w:shd w:val="clear" w:color="auto" w:fill="FFFFFF"/>
        </w:rPr>
      </w:pPr>
      <w:r>
        <w:rPr>
          <w:rFonts w:hint="eastAsia" w:ascii="宋体" w:hAnsi="宋体"/>
          <w:color w:val="auto"/>
          <w:highlight w:val="none"/>
          <w:shd w:val="clear" w:color="auto" w:fill="FFFFFF"/>
        </w:rPr>
        <w:t>使用通过受让或者租借等方式获取的资格、资质证书比选的，属于以他人名义比选。</w:t>
      </w:r>
    </w:p>
    <w:p>
      <w:pPr>
        <w:pStyle w:val="314"/>
        <w:autoSpaceDE w:val="0"/>
        <w:autoSpaceDN w:val="0"/>
        <w:adjustRightInd w:val="0"/>
        <w:snapToGrid w:val="0"/>
        <w:spacing w:line="360" w:lineRule="auto"/>
        <w:ind w:firstLine="315" w:firstLineChars="150"/>
        <w:rPr>
          <w:rFonts w:ascii="宋体" w:hAnsi="宋体"/>
          <w:color w:val="auto"/>
          <w:highlight w:val="none"/>
          <w:shd w:val="clear" w:color="auto" w:fill="FFFFFF"/>
        </w:rPr>
      </w:pPr>
      <w:r>
        <w:rPr>
          <w:rFonts w:hint="eastAsia" w:ascii="宋体" w:hAnsi="宋体"/>
          <w:color w:val="auto"/>
          <w:highlight w:val="none"/>
          <w:shd w:val="clear" w:color="auto" w:fill="FFFFFF"/>
        </w:rPr>
        <w:t>     比选人有下列情形之一的，属于以其他方式弄虚作假的行为：</w:t>
      </w:r>
    </w:p>
    <w:p>
      <w:pPr>
        <w:pStyle w:val="314"/>
        <w:autoSpaceDE w:val="0"/>
        <w:autoSpaceDN w:val="0"/>
        <w:adjustRightInd w:val="0"/>
        <w:snapToGrid w:val="0"/>
        <w:spacing w:line="360" w:lineRule="auto"/>
        <w:ind w:firstLine="315" w:firstLineChars="150"/>
        <w:rPr>
          <w:rFonts w:ascii="宋体" w:hAnsi="宋体"/>
          <w:color w:val="auto"/>
          <w:highlight w:val="none"/>
          <w:shd w:val="clear" w:color="auto" w:fill="FFFFFF"/>
        </w:rPr>
      </w:pPr>
      <w:r>
        <w:rPr>
          <w:rFonts w:hint="eastAsia" w:ascii="宋体" w:hAnsi="宋体"/>
          <w:color w:val="auto"/>
          <w:highlight w:val="none"/>
          <w:shd w:val="clear" w:color="auto" w:fill="FFFFFF"/>
        </w:rPr>
        <w:t>    （1）使用伪造、变造的许可证件；</w:t>
      </w:r>
    </w:p>
    <w:p>
      <w:pPr>
        <w:pStyle w:val="314"/>
        <w:autoSpaceDE w:val="0"/>
        <w:autoSpaceDN w:val="0"/>
        <w:adjustRightInd w:val="0"/>
        <w:snapToGrid w:val="0"/>
        <w:spacing w:line="360" w:lineRule="auto"/>
        <w:ind w:firstLine="315" w:firstLineChars="150"/>
        <w:rPr>
          <w:rFonts w:ascii="宋体" w:hAnsi="宋体"/>
          <w:color w:val="auto"/>
          <w:highlight w:val="none"/>
          <w:shd w:val="clear" w:color="auto" w:fill="FFFFFF"/>
        </w:rPr>
      </w:pPr>
      <w:r>
        <w:rPr>
          <w:rFonts w:hint="eastAsia" w:ascii="宋体" w:hAnsi="宋体"/>
          <w:color w:val="auto"/>
          <w:highlight w:val="none"/>
          <w:shd w:val="clear" w:color="auto" w:fill="FFFFFF"/>
        </w:rPr>
        <w:t>    （2）提供虚假的财务状况或者业绩；</w:t>
      </w:r>
    </w:p>
    <w:p>
      <w:pPr>
        <w:pStyle w:val="314"/>
        <w:autoSpaceDE w:val="0"/>
        <w:autoSpaceDN w:val="0"/>
        <w:adjustRightInd w:val="0"/>
        <w:snapToGrid w:val="0"/>
        <w:spacing w:line="360" w:lineRule="auto"/>
        <w:ind w:firstLine="315" w:firstLineChars="150"/>
        <w:rPr>
          <w:rFonts w:ascii="宋体" w:hAnsi="宋体"/>
          <w:color w:val="auto"/>
          <w:highlight w:val="none"/>
          <w:shd w:val="clear" w:color="auto" w:fill="FFFFFF"/>
        </w:rPr>
      </w:pPr>
      <w:r>
        <w:rPr>
          <w:rFonts w:hint="eastAsia" w:ascii="宋体" w:hAnsi="宋体"/>
          <w:color w:val="auto"/>
          <w:highlight w:val="none"/>
          <w:shd w:val="clear" w:color="auto" w:fill="FFFFFF"/>
        </w:rPr>
        <w:t>    （3）提供虚假的项目负责人或者主要技术人员简历、劳动关系证明；</w:t>
      </w:r>
    </w:p>
    <w:p>
      <w:pPr>
        <w:pStyle w:val="314"/>
        <w:autoSpaceDE w:val="0"/>
        <w:autoSpaceDN w:val="0"/>
        <w:adjustRightInd w:val="0"/>
        <w:snapToGrid w:val="0"/>
        <w:spacing w:line="360" w:lineRule="auto"/>
        <w:ind w:firstLine="315" w:firstLineChars="150"/>
        <w:rPr>
          <w:rFonts w:ascii="宋体" w:hAnsi="宋体"/>
          <w:color w:val="auto"/>
          <w:highlight w:val="none"/>
          <w:shd w:val="clear" w:color="auto" w:fill="FFFFFF"/>
        </w:rPr>
      </w:pPr>
      <w:r>
        <w:rPr>
          <w:rFonts w:hint="eastAsia" w:ascii="宋体" w:hAnsi="宋体"/>
          <w:color w:val="auto"/>
          <w:highlight w:val="none"/>
          <w:shd w:val="clear" w:color="auto" w:fill="FFFFFF"/>
        </w:rPr>
        <w:t>    （4）提供虚假的信用状况；</w:t>
      </w:r>
    </w:p>
    <w:p>
      <w:pPr>
        <w:pStyle w:val="314"/>
        <w:autoSpaceDE w:val="0"/>
        <w:autoSpaceDN w:val="0"/>
        <w:adjustRightInd w:val="0"/>
        <w:snapToGrid w:val="0"/>
        <w:spacing w:line="360" w:lineRule="auto"/>
        <w:ind w:firstLine="315" w:firstLineChars="150"/>
        <w:rPr>
          <w:rFonts w:ascii="宋体" w:hAnsi="宋体" w:cs="MingLiU"/>
          <w:snapToGrid w:val="0"/>
          <w:color w:val="auto"/>
          <w:kern w:val="0"/>
          <w:szCs w:val="21"/>
          <w:highlight w:val="none"/>
          <w:shd w:val="clear" w:color="auto" w:fill="FFFFFF"/>
        </w:rPr>
      </w:pPr>
      <w:r>
        <w:rPr>
          <w:rFonts w:hint="eastAsia" w:ascii="宋体" w:hAnsi="宋体"/>
          <w:color w:val="auto"/>
          <w:highlight w:val="none"/>
          <w:shd w:val="clear" w:color="auto" w:fill="FFFFFF"/>
        </w:rPr>
        <w:t>    （5）其他弄虚作假的行为。</w:t>
      </w:r>
    </w:p>
    <w:p>
      <w:pPr>
        <w:adjustRightInd w:val="0"/>
        <w:snapToGrid w:val="0"/>
        <w:spacing w:line="360" w:lineRule="auto"/>
        <w:rPr>
          <w:rFonts w:ascii="宋体" w:hAnsi="宋体"/>
          <w:b/>
          <w:color w:val="auto"/>
          <w:highlight w:val="none"/>
          <w:shd w:val="clear" w:color="auto" w:fill="FFFFFF"/>
        </w:rPr>
      </w:pPr>
      <w:r>
        <w:rPr>
          <w:rFonts w:ascii="宋体" w:hAnsi="宋体"/>
          <w:b/>
          <w:color w:val="auto"/>
          <w:highlight w:val="none"/>
          <w:shd w:val="clear" w:color="auto" w:fill="FFFFFF"/>
        </w:rPr>
        <w:t xml:space="preserve">9.3  </w:t>
      </w:r>
      <w:r>
        <w:rPr>
          <w:rFonts w:hint="eastAsia" w:ascii="宋体" w:hAnsi="宋体"/>
          <w:b/>
          <w:color w:val="auto"/>
          <w:highlight w:val="none"/>
          <w:shd w:val="clear" w:color="auto" w:fill="FFFFFF"/>
        </w:rPr>
        <w:t>对评审委员会成员的纪律要求</w:t>
      </w:r>
      <w:bookmarkEnd w:id="153"/>
      <w:bookmarkEnd w:id="154"/>
      <w:bookmarkEnd w:id="155"/>
      <w:bookmarkEnd w:id="156"/>
    </w:p>
    <w:p>
      <w:pPr>
        <w:autoSpaceDE w:val="0"/>
        <w:autoSpaceDN w:val="0"/>
        <w:adjustRightInd w:val="0"/>
        <w:snapToGrid w:val="0"/>
        <w:spacing w:line="360" w:lineRule="auto"/>
        <w:ind w:firstLine="420" w:firstLineChars="20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评审委员会成员不得收受他人的财物或者其他好处，不得向他人透漏对比选文件的评审</w:t>
      </w:r>
      <w:r>
        <w:rPr>
          <w:rFonts w:ascii="宋体" w:hAnsi="宋体"/>
          <w:snapToGrid w:val="0"/>
          <w:color w:val="auto"/>
          <w:kern w:val="0"/>
          <w:szCs w:val="21"/>
          <w:highlight w:val="none"/>
          <w:shd w:val="clear" w:color="auto" w:fill="FFFFFF"/>
        </w:rPr>
        <w:t xml:space="preserve"> </w:t>
      </w:r>
      <w:r>
        <w:rPr>
          <w:rFonts w:hint="eastAsia" w:ascii="宋体" w:hAnsi="宋体" w:cs="MingLiU"/>
          <w:snapToGrid w:val="0"/>
          <w:color w:val="auto"/>
          <w:kern w:val="0"/>
          <w:szCs w:val="21"/>
          <w:highlight w:val="none"/>
          <w:shd w:val="clear" w:color="auto" w:fill="FFFFFF"/>
        </w:rPr>
        <w:t>和比较、中选候选人的推荐情况以及评审有关的其他情况。在评审活动中，评审委员会成员不得擅离职守，影响评审程序正常进行，不得使用第三章“评审办法”没有规定的评审因素和标准进行评审。</w:t>
      </w:r>
    </w:p>
    <w:p>
      <w:pPr>
        <w:adjustRightInd w:val="0"/>
        <w:snapToGrid w:val="0"/>
        <w:spacing w:line="360" w:lineRule="auto"/>
        <w:rPr>
          <w:rFonts w:ascii="宋体" w:hAnsi="宋体"/>
          <w:b/>
          <w:color w:val="auto"/>
          <w:highlight w:val="none"/>
          <w:shd w:val="clear" w:color="auto" w:fill="FFFFFF"/>
        </w:rPr>
      </w:pPr>
      <w:bookmarkStart w:id="157" w:name="_Toc291847065"/>
      <w:bookmarkStart w:id="158" w:name="_Toc200513176"/>
      <w:bookmarkStart w:id="159" w:name="_Toc338236781"/>
      <w:bookmarkStart w:id="160" w:name="_Toc315872940"/>
      <w:bookmarkStart w:id="161" w:name="_Toc325527901"/>
      <w:bookmarkStart w:id="162" w:name="_Toc323032837"/>
      <w:r>
        <w:rPr>
          <w:rFonts w:ascii="宋体" w:hAnsi="宋体"/>
          <w:b/>
          <w:color w:val="auto"/>
          <w:highlight w:val="none"/>
          <w:shd w:val="clear" w:color="auto" w:fill="FFFFFF"/>
        </w:rPr>
        <w:t xml:space="preserve">9.4  </w:t>
      </w:r>
      <w:r>
        <w:rPr>
          <w:rFonts w:hint="eastAsia" w:ascii="宋体" w:hAnsi="宋体"/>
          <w:b/>
          <w:color w:val="auto"/>
          <w:highlight w:val="none"/>
          <w:shd w:val="clear" w:color="auto" w:fill="FFFFFF"/>
        </w:rPr>
        <w:t>对与评审活动有关的工作人员的纪律要求</w:t>
      </w:r>
      <w:bookmarkEnd w:id="157"/>
      <w:bookmarkEnd w:id="158"/>
      <w:bookmarkEnd w:id="159"/>
      <w:bookmarkEnd w:id="160"/>
      <w:bookmarkEnd w:id="161"/>
      <w:bookmarkEnd w:id="162"/>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与评审活动有关的工作人员不得收受他人的财物或者其他好处，不得向他人透漏对比选文件的评审和比较、中选候选人的推荐情况以及评审有关的其他情况。在评审活动中，与评审活动有关的工作人员不得擅离职守，影响评审程序正常进行。</w:t>
      </w:r>
    </w:p>
    <w:p>
      <w:pPr>
        <w:adjustRightInd w:val="0"/>
        <w:snapToGrid w:val="0"/>
        <w:spacing w:line="360" w:lineRule="auto"/>
        <w:rPr>
          <w:rFonts w:ascii="宋体" w:hAnsi="宋体"/>
          <w:b/>
          <w:color w:val="auto"/>
          <w:highlight w:val="none"/>
          <w:shd w:val="clear" w:color="auto" w:fill="FFFFFF"/>
        </w:rPr>
      </w:pPr>
      <w:bookmarkStart w:id="163" w:name="_Toc315872941"/>
      <w:bookmarkStart w:id="164" w:name="_Toc291847066"/>
      <w:bookmarkStart w:id="165" w:name="_Toc200513177"/>
      <w:bookmarkStart w:id="166" w:name="_Toc338236782"/>
      <w:bookmarkStart w:id="167" w:name="_Toc323032838"/>
      <w:bookmarkStart w:id="168" w:name="_Toc325527902"/>
      <w:r>
        <w:rPr>
          <w:rFonts w:ascii="宋体" w:hAnsi="宋体"/>
          <w:b/>
          <w:color w:val="auto"/>
          <w:highlight w:val="none"/>
          <w:shd w:val="clear" w:color="auto" w:fill="FFFFFF"/>
        </w:rPr>
        <w:t xml:space="preserve">9.5  </w:t>
      </w:r>
      <w:r>
        <w:rPr>
          <w:rFonts w:hint="eastAsia" w:ascii="宋体" w:hAnsi="宋体"/>
          <w:b/>
          <w:color w:val="auto"/>
          <w:highlight w:val="none"/>
          <w:shd w:val="clear" w:color="auto" w:fill="FFFFFF"/>
        </w:rPr>
        <w:t>投诉</w:t>
      </w:r>
      <w:bookmarkEnd w:id="163"/>
      <w:bookmarkEnd w:id="164"/>
      <w:bookmarkEnd w:id="165"/>
      <w:bookmarkEnd w:id="166"/>
      <w:bookmarkEnd w:id="167"/>
      <w:bookmarkEnd w:id="168"/>
    </w:p>
    <w:p>
      <w:pPr>
        <w:autoSpaceDE w:val="0"/>
        <w:autoSpaceDN w:val="0"/>
        <w:adjustRightInd w:val="0"/>
        <w:snapToGrid w:val="0"/>
        <w:spacing w:line="360" w:lineRule="auto"/>
        <w:ind w:firstLine="420"/>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比选人或其他利害关系人认为比选文件内容违法或不当的,应当在比选文件截止时间前提出异议或投诉;认为比选活动违法或不当的,应当在比选现场向比选人提出异议,比选人应立即答复；认为评审结果不公正的,应当在中选候选人公示期间先向比选人提出异议,比选人应在公示期结束后二日内答复。比选人或其他利害关系人对比选人的答复不满意，或比选人未答复的，可向有关行政部门投诉。</w:t>
      </w:r>
      <w:bookmarkStart w:id="169" w:name="_Toc291847067"/>
      <w:bookmarkStart w:id="170" w:name="_Toc477185526"/>
      <w:bookmarkStart w:id="171" w:name="_Toc323032840"/>
      <w:bookmarkStart w:id="172" w:name="_Toc13668"/>
      <w:bookmarkStart w:id="173" w:name="_Toc10678"/>
      <w:bookmarkStart w:id="174" w:name="_Toc200513178"/>
      <w:bookmarkStart w:id="175" w:name="_Toc338236783"/>
      <w:r>
        <w:rPr>
          <w:rFonts w:hint="eastAsia" w:ascii="宋体" w:hAnsi="宋体" w:cs="MingLiU"/>
          <w:snapToGrid w:val="0"/>
          <w:color w:val="auto"/>
          <w:kern w:val="0"/>
          <w:szCs w:val="21"/>
          <w:highlight w:val="none"/>
          <w:shd w:val="clear" w:color="auto" w:fill="FFFFFF"/>
        </w:rPr>
        <w:t>（重庆工商大学）</w:t>
      </w:r>
    </w:p>
    <w:p>
      <w:pPr>
        <w:pStyle w:val="5"/>
        <w:adjustRightInd w:val="0"/>
        <w:snapToGrid w:val="0"/>
        <w:rPr>
          <w:rFonts w:ascii="宋体" w:hAnsi="宋体"/>
          <w:color w:val="auto"/>
          <w:highlight w:val="none"/>
          <w:shd w:val="clear" w:color="auto" w:fill="FFFFFF"/>
        </w:rPr>
      </w:pPr>
      <w:r>
        <w:rPr>
          <w:rFonts w:ascii="宋体" w:hAnsi="宋体"/>
          <w:color w:val="auto"/>
          <w:highlight w:val="none"/>
          <w:shd w:val="clear" w:color="auto" w:fill="FFFFFF"/>
        </w:rPr>
        <w:t xml:space="preserve">10. </w:t>
      </w:r>
      <w:r>
        <w:rPr>
          <w:rFonts w:hint="eastAsia" w:ascii="宋体" w:hAnsi="宋体"/>
          <w:color w:val="auto"/>
          <w:highlight w:val="none"/>
          <w:shd w:val="clear" w:color="auto" w:fill="FFFFFF"/>
        </w:rPr>
        <w:t>需要补充的其他内容</w:t>
      </w:r>
      <w:bookmarkEnd w:id="169"/>
      <w:bookmarkEnd w:id="170"/>
      <w:bookmarkEnd w:id="171"/>
      <w:bookmarkEnd w:id="172"/>
      <w:bookmarkEnd w:id="173"/>
      <w:bookmarkEnd w:id="174"/>
      <w:bookmarkEnd w:id="175"/>
    </w:p>
    <w:p>
      <w:pPr>
        <w:autoSpaceDE w:val="0"/>
        <w:autoSpaceDN w:val="0"/>
        <w:adjustRightInd w:val="0"/>
        <w:snapToGrid w:val="0"/>
        <w:spacing w:line="360" w:lineRule="auto"/>
        <w:ind w:firstLine="420"/>
        <w:jc w:val="left"/>
        <w:rPr>
          <w:rFonts w:ascii="宋体" w:hAnsi="宋体" w:cs="MingLiU"/>
          <w:snapToGrid w:val="0"/>
          <w:color w:val="auto"/>
          <w:kern w:val="0"/>
          <w:szCs w:val="21"/>
          <w:highlight w:val="none"/>
          <w:shd w:val="clear" w:color="auto" w:fill="FFFFFF"/>
        </w:rPr>
      </w:pPr>
      <w:r>
        <w:rPr>
          <w:rFonts w:hint="eastAsia" w:ascii="宋体" w:hAnsi="宋体" w:cs="MingLiU"/>
          <w:snapToGrid w:val="0"/>
          <w:color w:val="auto"/>
          <w:kern w:val="0"/>
          <w:szCs w:val="21"/>
          <w:highlight w:val="none"/>
          <w:shd w:val="clear" w:color="auto" w:fill="FFFFFF"/>
        </w:rPr>
        <w:t>需要补充的其他内容：见比选人须知前附表。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bookmarkStart w:id="176" w:name="_Toc338236784"/>
      <w:r>
        <w:rPr>
          <w:rFonts w:ascii="宋体" w:hAnsi="宋体"/>
          <w:color w:val="auto"/>
          <w:szCs w:val="32"/>
          <w:highlight w:val="none"/>
          <w:shd w:val="clear" w:color="auto" w:fill="FFFFFF"/>
        </w:rPr>
        <w:br w:type="page"/>
      </w:r>
      <w:bookmarkEnd w:id="176"/>
    </w:p>
    <w:p>
      <w:pPr>
        <w:pStyle w:val="3"/>
        <w:spacing w:line="360" w:lineRule="auto"/>
        <w:jc w:val="center"/>
        <w:rPr>
          <w:rFonts w:ascii="宋体" w:hAnsi="宋体"/>
          <w:snapToGrid w:val="0"/>
          <w:color w:val="auto"/>
          <w:kern w:val="0"/>
          <w:highlight w:val="none"/>
        </w:rPr>
      </w:pPr>
      <w:bookmarkStart w:id="177" w:name="_Toc27019"/>
      <w:bookmarkStart w:id="178" w:name="_Toc13165"/>
      <w:bookmarkStart w:id="179" w:name="_Toc20466"/>
      <w:r>
        <w:rPr>
          <w:rFonts w:ascii="宋体" w:hAnsi="宋体"/>
          <w:snapToGrid w:val="0"/>
          <w:color w:val="auto"/>
          <w:kern w:val="0"/>
          <w:highlight w:val="none"/>
        </w:rPr>
        <w:t>第三章 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bookmarkEnd w:id="177"/>
      <w:bookmarkEnd w:id="178"/>
      <w:bookmarkEnd w:id="179"/>
    </w:p>
    <w:p>
      <w:pPr>
        <w:keepNext/>
        <w:keepLines/>
        <w:spacing w:before="100" w:after="100" w:line="360" w:lineRule="auto"/>
        <w:outlineLvl w:val="1"/>
        <w:rPr>
          <w:rFonts w:ascii="宋体" w:hAnsi="宋体"/>
          <w:b/>
          <w:color w:val="auto"/>
          <w:sz w:val="32"/>
          <w:szCs w:val="32"/>
          <w:highlight w:val="none"/>
        </w:rPr>
      </w:pPr>
      <w:bookmarkStart w:id="180" w:name="_Toc14792"/>
      <w:bookmarkStart w:id="181" w:name="_Toc7719"/>
      <w:r>
        <w:rPr>
          <w:rFonts w:hint="eastAsia" w:ascii="宋体" w:hAnsi="宋体"/>
          <w:b/>
          <w:color w:val="auto"/>
          <w:sz w:val="32"/>
          <w:szCs w:val="32"/>
          <w:highlight w:val="none"/>
        </w:rPr>
        <w:t>评标办法前附表</w:t>
      </w:r>
      <w:bookmarkEnd w:id="180"/>
      <w:bookmarkEnd w:id="181"/>
    </w:p>
    <w:p>
      <w:pPr>
        <w:spacing w:line="400" w:lineRule="exact"/>
        <w:ind w:firstLine="427" w:firstLineChars="196"/>
        <w:rPr>
          <w:rFonts w:ascii="宋体" w:hAnsi="宋体"/>
          <w:color w:val="auto"/>
          <w:spacing w:val="4"/>
          <w:kern w:val="0"/>
          <w:szCs w:val="21"/>
          <w:highlight w:val="none"/>
        </w:rPr>
      </w:pPr>
      <w:bookmarkStart w:id="182" w:name="_Toc13210726"/>
      <w:bookmarkStart w:id="183" w:name="_Toc53"/>
      <w:bookmarkStart w:id="184" w:name="_Toc27750"/>
      <w:bookmarkStart w:id="185" w:name="_Toc15435"/>
      <w:r>
        <w:rPr>
          <w:rFonts w:ascii="宋体" w:hAnsi="宋体"/>
          <w:color w:val="auto"/>
          <w:spacing w:val="4"/>
          <w:kern w:val="0"/>
          <w:szCs w:val="21"/>
          <w:highlight w:val="none"/>
        </w:rPr>
        <w:t>评</w:t>
      </w:r>
      <w:r>
        <w:rPr>
          <w:rFonts w:hint="eastAsia" w:ascii="宋体" w:hAnsi="宋体"/>
          <w:color w:val="auto"/>
          <w:spacing w:val="4"/>
          <w:kern w:val="0"/>
          <w:szCs w:val="21"/>
          <w:highlight w:val="none"/>
        </w:rPr>
        <w:t>审</w:t>
      </w:r>
      <w:r>
        <w:rPr>
          <w:rFonts w:ascii="宋体" w:hAnsi="宋体"/>
          <w:color w:val="auto"/>
          <w:spacing w:val="4"/>
          <w:kern w:val="0"/>
          <w:szCs w:val="21"/>
          <w:highlight w:val="none"/>
        </w:rPr>
        <w:t>办法前附表中的评审内容必须和</w:t>
      </w:r>
      <w:r>
        <w:rPr>
          <w:rFonts w:hint="eastAsia" w:ascii="宋体" w:hAnsi="宋体"/>
          <w:color w:val="auto"/>
          <w:spacing w:val="4"/>
          <w:kern w:val="0"/>
          <w:szCs w:val="21"/>
          <w:highlight w:val="none"/>
        </w:rPr>
        <w:t>比选人</w:t>
      </w:r>
      <w:r>
        <w:rPr>
          <w:rFonts w:ascii="宋体" w:hAnsi="宋体"/>
          <w:color w:val="auto"/>
          <w:spacing w:val="4"/>
          <w:kern w:val="0"/>
          <w:szCs w:val="21"/>
          <w:highlight w:val="none"/>
        </w:rPr>
        <w:t>须知前附表中的对应内容一致，若</w:t>
      </w:r>
      <w:r>
        <w:rPr>
          <w:rFonts w:hint="eastAsia" w:ascii="宋体" w:hAnsi="宋体"/>
          <w:color w:val="auto"/>
          <w:spacing w:val="4"/>
          <w:kern w:val="0"/>
          <w:szCs w:val="21"/>
          <w:highlight w:val="none"/>
        </w:rPr>
        <w:t>比选人</w:t>
      </w:r>
      <w:r>
        <w:rPr>
          <w:rFonts w:ascii="宋体" w:hAnsi="宋体"/>
          <w:color w:val="auto"/>
          <w:spacing w:val="4"/>
          <w:kern w:val="0"/>
          <w:szCs w:val="21"/>
          <w:highlight w:val="none"/>
        </w:rPr>
        <w:t>须知前附表中未作要求的内容，不得列入评</w:t>
      </w:r>
      <w:r>
        <w:rPr>
          <w:rFonts w:hint="eastAsia" w:ascii="宋体" w:hAnsi="宋体"/>
          <w:color w:val="auto"/>
          <w:spacing w:val="4"/>
          <w:kern w:val="0"/>
          <w:szCs w:val="21"/>
          <w:highlight w:val="none"/>
        </w:rPr>
        <w:t>审</w:t>
      </w:r>
      <w:r>
        <w:rPr>
          <w:rFonts w:ascii="宋体" w:hAnsi="宋体"/>
          <w:color w:val="auto"/>
          <w:spacing w:val="4"/>
          <w:kern w:val="0"/>
          <w:szCs w:val="21"/>
          <w:highlight w:val="none"/>
        </w:rPr>
        <w:t>办法前附表作为评定依据。</w:t>
      </w:r>
      <w:bookmarkEnd w:id="182"/>
    </w:p>
    <w:tbl>
      <w:tblPr>
        <w:tblStyle w:val="46"/>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560" w:type="dxa"/>
            <w:tcBorders>
              <w:lef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6882" w:type="dxa"/>
            <w:gridSpan w:val="2"/>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pStyle w:val="86"/>
              <w:spacing w:line="400" w:lineRule="exact"/>
              <w:ind w:firstLine="420"/>
              <w:rPr>
                <w:color w:val="auto"/>
                <w:sz w:val="21"/>
                <w:szCs w:val="21"/>
                <w:highlight w:val="none"/>
              </w:rPr>
            </w:pPr>
            <w:r>
              <w:rPr>
                <w:color w:val="auto"/>
                <w:sz w:val="21"/>
                <w:szCs w:val="21"/>
                <w:highlight w:val="none"/>
              </w:rPr>
              <w:t>1</w:t>
            </w:r>
          </w:p>
        </w:tc>
        <w:tc>
          <w:tcPr>
            <w:tcW w:w="1560" w:type="dxa"/>
            <w:tcBorders>
              <w:left w:val="single" w:color="auto" w:sz="4" w:space="0"/>
            </w:tcBorders>
            <w:vAlign w:val="center"/>
          </w:tcPr>
          <w:p>
            <w:pPr>
              <w:pStyle w:val="86"/>
              <w:spacing w:line="400" w:lineRule="exact"/>
              <w:ind w:firstLine="0" w:firstLineChars="0"/>
              <w:jc w:val="center"/>
              <w:rPr>
                <w:color w:val="auto"/>
                <w:sz w:val="21"/>
                <w:szCs w:val="21"/>
                <w:highlight w:val="none"/>
              </w:rPr>
            </w:pPr>
            <w:r>
              <w:rPr>
                <w:rFonts w:hint="eastAsia"/>
                <w:color w:val="auto"/>
                <w:sz w:val="21"/>
                <w:szCs w:val="21"/>
                <w:highlight w:val="none"/>
              </w:rPr>
              <w:t>评审办法</w:t>
            </w:r>
          </w:p>
        </w:tc>
        <w:tc>
          <w:tcPr>
            <w:tcW w:w="6882" w:type="dxa"/>
            <w:gridSpan w:val="2"/>
            <w:vAlign w:val="center"/>
          </w:tcPr>
          <w:p>
            <w:pPr>
              <w:spacing w:line="400" w:lineRule="exact"/>
              <w:ind w:firstLine="436" w:firstLineChars="200"/>
              <w:rPr>
                <w:rFonts w:ascii="宋体" w:hAnsi="宋体"/>
                <w:color w:val="auto"/>
                <w:spacing w:val="4"/>
                <w:kern w:val="0"/>
                <w:szCs w:val="21"/>
                <w:highlight w:val="none"/>
              </w:rPr>
            </w:pPr>
            <w:r>
              <w:rPr>
                <w:rFonts w:hint="eastAsia" w:ascii="宋体" w:hAnsi="宋体"/>
                <w:color w:val="auto"/>
                <w:spacing w:val="4"/>
                <w:kern w:val="0"/>
                <w:szCs w:val="21"/>
                <w:highlight w:val="none"/>
              </w:rPr>
              <w:t>本次评审采用经评审的最低投标价法，取报价排序前3名（若实际投标人数量小于勾选数量，则全部纳入）进行符合性审查。符合性审查内容：资格评审、形式评审、响应性评审、投标函部分及经济部分评审。符合性审查合格的投标人中，报价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对报价不高于最高限价的所有比选人的比选文件，按照报价由低到高的顺序排列。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6882" w:type="dxa"/>
            <w:gridSpan w:val="2"/>
            <w:tcBorders>
              <w:left w:val="single" w:color="auto" w:sz="4" w:space="0"/>
            </w:tcBorders>
            <w:vAlign w:val="center"/>
          </w:tcPr>
          <w:p>
            <w:pPr>
              <w:spacing w:line="400" w:lineRule="exact"/>
              <w:ind w:firstLine="436" w:firstLineChars="200"/>
              <w:jc w:val="left"/>
              <w:rPr>
                <w:rFonts w:ascii="宋体" w:hAnsi="宋体"/>
                <w:color w:val="auto"/>
                <w:kern w:val="0"/>
                <w:highlight w:val="none"/>
              </w:rPr>
            </w:pPr>
            <w:r>
              <w:rPr>
                <w:rFonts w:hint="eastAsia" w:ascii="宋体" w:hAnsi="宋体"/>
                <w:color w:val="auto"/>
                <w:spacing w:val="4"/>
                <w:kern w:val="0"/>
                <w:szCs w:val="21"/>
                <w:highlight w:val="none"/>
              </w:rPr>
              <w:t>取报价排序前3名（若实际投标人数量小于勾选数量，则全部纳入）进行符合性审查。符合性审查内容：资格评审、形式评审、响应性评审。符合性审查</w:t>
            </w:r>
            <w:r>
              <w:rPr>
                <w:rFonts w:hint="eastAsia" w:ascii="宋体" w:hAnsi="宋体"/>
                <w:color w:val="auto"/>
                <w:kern w:val="0"/>
                <w:highlight w:val="none"/>
              </w:rPr>
              <w:t>合格的比选人中，报价最低的成为第一中选候选人，报价次低的成为第二中选候选人，依次类推。</w:t>
            </w:r>
          </w:p>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符合性审查中有任何一项不符合要求，符合性审查不合格，由评审委员会作否决比选处理。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资质条件</w:t>
            </w:r>
          </w:p>
        </w:tc>
        <w:tc>
          <w:tcPr>
            <w:tcW w:w="4615" w:type="dxa"/>
            <w:tcBorders>
              <w:top w:val="single" w:color="auto" w:sz="4" w:space="0"/>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符合第二章“比选人须知”第1.4.1项规定。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营业执照</w:t>
            </w:r>
          </w:p>
        </w:tc>
        <w:tc>
          <w:tcPr>
            <w:tcW w:w="4615" w:type="dxa"/>
            <w:tcBorders>
              <w:top w:val="single" w:color="auto" w:sz="4" w:space="0"/>
              <w:left w:val="single" w:color="auto" w:sz="4" w:space="0"/>
            </w:tcBorders>
            <w:vAlign w:val="center"/>
          </w:tcPr>
          <w:p>
            <w:pPr>
              <w:snapToGrid w:val="0"/>
              <w:spacing w:after="78" w:afterLines="25" w:line="400" w:lineRule="exact"/>
              <w:rPr>
                <w:rFonts w:ascii="宋体" w:hAnsi="宋体" w:cs="宋体"/>
                <w:color w:val="auto"/>
                <w:kern w:val="0"/>
                <w:highlight w:val="none"/>
              </w:rPr>
            </w:pPr>
            <w:r>
              <w:rPr>
                <w:rFonts w:hint="eastAsia" w:ascii="宋体" w:hAnsi="宋体" w:cs="宋体"/>
                <w:color w:val="auto"/>
                <w:kern w:val="0"/>
                <w:highlight w:val="none"/>
              </w:rPr>
              <w:t>符合第二章“比选人须知”第1.4.1项规定。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安全生产条件</w:t>
            </w:r>
          </w:p>
        </w:tc>
        <w:tc>
          <w:tcPr>
            <w:tcW w:w="4615" w:type="dxa"/>
            <w:tcBorders>
              <w:top w:val="single" w:color="auto" w:sz="4" w:space="0"/>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符合第二章“比选人须知”第1.4.1项规定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类似项目业绩</w:t>
            </w:r>
          </w:p>
        </w:tc>
        <w:tc>
          <w:tcPr>
            <w:tcW w:w="4615" w:type="dxa"/>
            <w:tcBorders>
              <w:top w:val="single" w:color="auto" w:sz="4" w:space="0"/>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符合第二章“比选人须知”第1.4.1项规定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比选截止日比选资格情况</w:t>
            </w:r>
          </w:p>
        </w:tc>
        <w:tc>
          <w:tcPr>
            <w:tcW w:w="4615" w:type="dxa"/>
            <w:tcBorders>
              <w:top w:val="single" w:color="auto" w:sz="4" w:space="0"/>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符合第二章“比选人须知”第1.4.1项规定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项目经理资格要求</w:t>
            </w:r>
          </w:p>
        </w:tc>
        <w:tc>
          <w:tcPr>
            <w:tcW w:w="4615" w:type="dxa"/>
            <w:tcBorders>
              <w:top w:val="single" w:color="auto" w:sz="4" w:space="0"/>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符合第二章“比选人须知”第1.4.1项规定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615" w:type="dxa"/>
            <w:tcBorders>
              <w:top w:val="single" w:color="auto" w:sz="4" w:space="0"/>
              <w:left w:val="single" w:color="auto" w:sz="4" w:space="0"/>
            </w:tcBorders>
            <w:vAlign w:val="center"/>
          </w:tcPr>
          <w:p>
            <w:pPr>
              <w:snapToGrid w:val="0"/>
              <w:spacing w:line="400" w:lineRule="exact"/>
              <w:rPr>
                <w:rFonts w:ascii="宋体" w:hAnsi="宋体" w:cs="宋体"/>
                <w:color w:val="auto"/>
                <w:kern w:val="0"/>
                <w:highlight w:val="none"/>
                <w:u w:val="single"/>
              </w:rPr>
            </w:pPr>
            <w:r>
              <w:rPr>
                <w:rFonts w:hint="eastAsia" w:ascii="宋体" w:hAnsi="宋体" w:cs="宋体"/>
                <w:color w:val="auto"/>
                <w:kern w:val="0"/>
                <w:highlight w:val="none"/>
              </w:rPr>
              <w:t>符合第二章“比选人须知”第1.4.1项规定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560"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比选人名称</w:t>
            </w:r>
          </w:p>
        </w:tc>
        <w:tc>
          <w:tcPr>
            <w:tcW w:w="4615" w:type="dxa"/>
            <w:tcBorders>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比选函签字盖章</w:t>
            </w:r>
          </w:p>
        </w:tc>
        <w:tc>
          <w:tcPr>
            <w:tcW w:w="4615" w:type="dxa"/>
            <w:tcBorders>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比选函格式规定签字、盖章的位置有法定代表人或其委托代理人签字（或盖章）、加盖单位法人章。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比选文件格式</w:t>
            </w:r>
          </w:p>
        </w:tc>
        <w:tc>
          <w:tcPr>
            <w:tcW w:w="4615" w:type="dxa"/>
            <w:tcBorders>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符合第二章“比选人须知”第3.7款的要求。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比选文件份数</w:t>
            </w:r>
          </w:p>
        </w:tc>
        <w:tc>
          <w:tcPr>
            <w:tcW w:w="4615" w:type="dxa"/>
            <w:tcBorders>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符合第二章“比选人须知”第3.7.4项规定。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报价唯一</w:t>
            </w:r>
          </w:p>
        </w:tc>
        <w:tc>
          <w:tcPr>
            <w:tcW w:w="4615" w:type="dxa"/>
            <w:tcBorders>
              <w:left w:val="single" w:color="auto" w:sz="4" w:space="0"/>
            </w:tcBorders>
            <w:vAlign w:val="center"/>
          </w:tcPr>
          <w:p>
            <w:pPr>
              <w:snapToGrid w:val="0"/>
              <w:spacing w:after="31" w:afterLines="10" w:line="400" w:lineRule="exact"/>
              <w:rPr>
                <w:rFonts w:ascii="宋体" w:hAnsi="宋体" w:cs="宋体"/>
                <w:color w:val="auto"/>
                <w:kern w:val="0"/>
                <w:highlight w:val="none"/>
              </w:rPr>
            </w:pPr>
            <w:r>
              <w:rPr>
                <w:rFonts w:hint="eastAsia" w:ascii="宋体" w:hAnsi="宋体" w:cs="宋体"/>
                <w:color w:val="auto"/>
                <w:kern w:val="0"/>
                <w:highlight w:val="none"/>
              </w:rPr>
              <w:t>只能有一个有效报价。在比选文件没有规定的情况下，不得提交选择性报价。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比选文件的签署</w:t>
            </w:r>
          </w:p>
        </w:tc>
        <w:tc>
          <w:tcPr>
            <w:tcW w:w="4615" w:type="dxa"/>
            <w:tcBorders>
              <w:left w:val="single" w:color="auto" w:sz="4" w:space="0"/>
            </w:tcBorders>
            <w:vAlign w:val="center"/>
          </w:tcPr>
          <w:p>
            <w:pPr>
              <w:autoSpaceDE w:val="0"/>
              <w:autoSpaceDN w:val="0"/>
              <w:adjustRightInd w:val="0"/>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第八章 比选文件格式要求法定代表人或其委托代理人签字（或盖章）的须齐全。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615" w:type="dxa"/>
            <w:tcBorders>
              <w:left w:val="single" w:color="auto" w:sz="4" w:space="0"/>
            </w:tcBorders>
            <w:vAlign w:val="center"/>
          </w:tcPr>
          <w:p>
            <w:pPr>
              <w:snapToGrid w:val="0"/>
              <w:spacing w:after="78" w:afterLines="25" w:line="400" w:lineRule="exact"/>
              <w:rPr>
                <w:rFonts w:ascii="宋体" w:hAnsi="宋体" w:cs="宋体"/>
                <w:color w:val="auto"/>
                <w:kern w:val="0"/>
                <w:highlight w:val="none"/>
              </w:rPr>
            </w:pPr>
            <w:r>
              <w:rPr>
                <w:rFonts w:hint="eastAsia" w:ascii="宋体" w:hAnsi="宋体" w:cs="宋体"/>
                <w:color w:val="auto"/>
                <w:kern w:val="0"/>
                <w:highlight w:val="none"/>
              </w:rPr>
              <w:t>比选申请人法定代表人的委托代理人有法定代表人签署的授权委托书和比选人为其缴纳的养老保险。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560"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比选总报价</w:t>
            </w:r>
          </w:p>
        </w:tc>
        <w:tc>
          <w:tcPr>
            <w:tcW w:w="4615" w:type="dxa"/>
            <w:tcBorders>
              <w:left w:val="single" w:color="auto" w:sz="4" w:space="0"/>
            </w:tcBorders>
            <w:vAlign w:val="center"/>
          </w:tcPr>
          <w:p>
            <w:pPr>
              <w:snapToGrid w:val="0"/>
              <w:spacing w:line="400" w:lineRule="exact"/>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kern w:val="0"/>
                <w:highlight w:val="none"/>
              </w:rPr>
              <w:t>比选</w:t>
            </w:r>
            <w:r>
              <w:rPr>
                <w:rFonts w:hint="eastAsia" w:ascii="宋体" w:hAnsi="宋体" w:cs="宋体"/>
                <w:color w:val="auto"/>
                <w:szCs w:val="21"/>
                <w:highlight w:val="none"/>
              </w:rPr>
              <w:t>总报价必须与已标价工程量清单总报价一致。</w:t>
            </w:r>
          </w:p>
          <w:p>
            <w:pPr>
              <w:snapToGrid w:val="0"/>
              <w:spacing w:line="400" w:lineRule="exact"/>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kern w:val="0"/>
                <w:highlight w:val="none"/>
              </w:rPr>
              <w:t>比选</w:t>
            </w:r>
            <w:r>
              <w:rPr>
                <w:rFonts w:hint="eastAsia" w:ascii="宋体" w:hAnsi="宋体" w:cs="宋体"/>
                <w:color w:val="auto"/>
                <w:szCs w:val="21"/>
                <w:highlight w:val="none"/>
              </w:rPr>
              <w:t>总报价不得高于比选人公布的</w:t>
            </w:r>
            <w:r>
              <w:rPr>
                <w:rFonts w:hint="eastAsia" w:ascii="宋体" w:hAnsi="宋体" w:cs="宋体"/>
                <w:color w:val="auto"/>
                <w:kern w:val="0"/>
                <w:highlight w:val="none"/>
              </w:rPr>
              <w:t>比选</w:t>
            </w:r>
            <w:r>
              <w:rPr>
                <w:rFonts w:hint="eastAsia" w:ascii="宋体" w:hAnsi="宋体" w:cs="宋体"/>
                <w:color w:val="auto"/>
                <w:szCs w:val="21"/>
                <w:highlight w:val="none"/>
              </w:rPr>
              <w:t>总报价最高限价。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暂定金额</w:t>
            </w:r>
          </w:p>
        </w:tc>
        <w:tc>
          <w:tcPr>
            <w:tcW w:w="4615" w:type="dxa"/>
            <w:tcBorders>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暂列金额、暂估价、安全文明施工费等暂定金额必须按照比选文件给定的金额填报。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比选内容</w:t>
            </w:r>
          </w:p>
        </w:tc>
        <w:tc>
          <w:tcPr>
            <w:tcW w:w="4615" w:type="dxa"/>
            <w:tcBorders>
              <w:lef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符合第二章“比选人须知”第1.3.1项规定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工期</w:t>
            </w:r>
          </w:p>
        </w:tc>
        <w:tc>
          <w:tcPr>
            <w:tcW w:w="4615" w:type="dxa"/>
            <w:tcBorders>
              <w:lef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符合第二章“比选人须知”第1.3.2项规定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工程质量</w:t>
            </w:r>
          </w:p>
        </w:tc>
        <w:tc>
          <w:tcPr>
            <w:tcW w:w="4615" w:type="dxa"/>
            <w:tcBorders>
              <w:lef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符合第二章“比选人须知”第1.3.3项规定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比选有效期</w:t>
            </w:r>
          </w:p>
        </w:tc>
        <w:tc>
          <w:tcPr>
            <w:tcW w:w="4615" w:type="dxa"/>
            <w:tcBorders>
              <w:lef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符合第二章“比选人须知”第3.3.1项规定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比选保证金</w:t>
            </w:r>
          </w:p>
        </w:tc>
        <w:tc>
          <w:tcPr>
            <w:tcW w:w="4615" w:type="dxa"/>
            <w:tcBorders>
              <w:left w:val="single" w:color="auto" w:sz="4" w:space="0"/>
            </w:tcBorders>
            <w:vAlign w:val="center"/>
          </w:tcPr>
          <w:p>
            <w:pPr>
              <w:tabs>
                <w:tab w:val="left" w:pos="611"/>
                <w:tab w:val="left" w:pos="669"/>
              </w:tabs>
              <w:snapToGrid w:val="0"/>
              <w:spacing w:line="400" w:lineRule="exact"/>
              <w:rPr>
                <w:rFonts w:ascii="宋体" w:hAnsi="宋体" w:cs="宋体"/>
                <w:color w:val="auto"/>
                <w:kern w:val="0"/>
                <w:highlight w:val="none"/>
              </w:rPr>
            </w:pPr>
            <w:r>
              <w:rPr>
                <w:rFonts w:hint="eastAsia" w:ascii="宋体" w:hAnsi="宋体" w:cs="宋体"/>
                <w:color w:val="auto"/>
                <w:kern w:val="0"/>
                <w:highlight w:val="none"/>
              </w:rPr>
              <w:t>符合第二章“比选人须知前附表”第3.4项规定。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1" w:hRule="atLeast"/>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615" w:type="dxa"/>
            <w:tcBorders>
              <w:left w:val="single" w:color="auto" w:sz="4" w:space="0"/>
            </w:tcBorders>
            <w:vAlign w:val="center"/>
          </w:tcPr>
          <w:p>
            <w:pPr>
              <w:snapToGrid w:val="0"/>
              <w:spacing w:after="31" w:afterLines="10" w:line="400" w:lineRule="exact"/>
              <w:rPr>
                <w:rFonts w:ascii="宋体" w:hAnsi="宋体" w:cs="宋体"/>
                <w:color w:val="auto"/>
                <w:kern w:val="0"/>
                <w:highlight w:val="none"/>
              </w:rPr>
            </w:pPr>
            <w:r>
              <w:rPr>
                <w:rFonts w:hint="eastAsia" w:ascii="宋体" w:hAnsi="宋体" w:cs="宋体"/>
                <w:color w:val="auto"/>
                <w:kern w:val="0"/>
                <w:highlight w:val="none"/>
              </w:rPr>
              <w:t>符合第四章“合同条款及格式”规定，比选请文件不应附有比选人不能接受的条件。（由比选人承诺，承诺书格式详见第八章比选文件格式。）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技术标准和要求</w:t>
            </w:r>
          </w:p>
        </w:tc>
        <w:tc>
          <w:tcPr>
            <w:tcW w:w="4615" w:type="dxa"/>
            <w:tcBorders>
              <w:left w:val="single" w:color="auto" w:sz="4" w:space="0"/>
            </w:tcBorders>
            <w:vAlign w:val="center"/>
          </w:tcPr>
          <w:p>
            <w:pPr>
              <w:snapToGrid w:val="0"/>
              <w:spacing w:after="31" w:afterLines="10" w:line="400" w:lineRule="exact"/>
              <w:rPr>
                <w:rFonts w:ascii="宋体" w:hAnsi="宋体" w:cs="宋体"/>
                <w:color w:val="auto"/>
                <w:kern w:val="0"/>
                <w:highlight w:val="none"/>
              </w:rPr>
            </w:pPr>
            <w:r>
              <w:rPr>
                <w:rFonts w:hint="eastAsia" w:ascii="宋体" w:hAnsi="宋体" w:cs="宋体"/>
                <w:color w:val="auto"/>
                <w:kern w:val="0"/>
                <w:highlight w:val="none"/>
              </w:rPr>
              <w:t>符合第七章“技术标准和要求”规定。（由比选申请人承诺，承诺书格式详见第八章比选文件格式。）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48" w:hRule="atLeast"/>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已标价工程量清单</w:t>
            </w:r>
          </w:p>
        </w:tc>
        <w:tc>
          <w:tcPr>
            <w:tcW w:w="4615" w:type="dxa"/>
            <w:tcBorders>
              <w:left w:val="single" w:color="auto" w:sz="4" w:space="0"/>
            </w:tcBorders>
            <w:vAlign w:val="center"/>
          </w:tcPr>
          <w:p>
            <w:pPr>
              <w:spacing w:after="62" w:afterLines="2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比选人承诺满足以下内容：</w:t>
            </w:r>
          </w:p>
          <w:p>
            <w:pPr>
              <w:spacing w:after="62" w:afterLines="2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1.符合第五章“工程量清单”给出的范围及数量。</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2.比选文件中规定工程量清单不允许修改的内容不得修改。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比选报价算术错误修正</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符合第三章3.评审程序第3.2.3项规定。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实质性要求</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符合第二章“比选人须知”第1.4.3项规定。</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本次比选不得有串通比选、弄虚作假等其他违反招投标相关法律、法规行为。</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按评审委员会要求澄清、说明或补正。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评审程序</w:t>
            </w:r>
          </w:p>
        </w:tc>
        <w:tc>
          <w:tcPr>
            <w:tcW w:w="6882" w:type="dxa"/>
            <w:gridSpan w:val="2"/>
            <w:tcBorders>
              <w:left w:val="single" w:color="auto" w:sz="4" w:space="0"/>
            </w:tcBorders>
            <w:vAlign w:val="center"/>
          </w:tcPr>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w:t>
            </w:r>
            <w:r>
              <w:rPr>
                <w:rFonts w:hint="eastAsia" w:ascii="宋体" w:hAnsi="宋体" w:cs="宋体"/>
                <w:color w:val="auto"/>
                <w:kern w:val="0"/>
                <w:highlight w:val="none"/>
              </w:rPr>
              <w:t>比选</w:t>
            </w:r>
            <w:r>
              <w:rPr>
                <w:rFonts w:hint="eastAsia" w:ascii="宋体" w:hAnsi="宋体"/>
                <w:color w:val="auto"/>
                <w:kern w:val="0"/>
                <w:szCs w:val="21"/>
                <w:highlight w:val="none"/>
              </w:rPr>
              <w:t>人的</w:t>
            </w:r>
            <w:r>
              <w:rPr>
                <w:rFonts w:hint="eastAsia" w:ascii="宋体" w:hAnsi="宋体" w:cs="宋体"/>
                <w:color w:val="auto"/>
                <w:kern w:val="0"/>
                <w:highlight w:val="none"/>
              </w:rPr>
              <w:t>比选</w:t>
            </w:r>
            <w:r>
              <w:rPr>
                <w:rFonts w:hint="eastAsia" w:ascii="宋体" w:hAnsi="宋体"/>
                <w:color w:val="auto"/>
                <w:kern w:val="0"/>
                <w:szCs w:val="21"/>
                <w:highlight w:val="none"/>
              </w:rPr>
              <w:t>文件，按照报价由低到高的顺序排序。</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w:t>
            </w:r>
            <w:r>
              <w:rPr>
                <w:rFonts w:hint="eastAsia" w:ascii="宋体" w:hAnsi="宋体" w:cs="宋体"/>
                <w:color w:val="auto"/>
                <w:kern w:val="0"/>
                <w:highlight w:val="none"/>
              </w:rPr>
              <w:t>比选</w:t>
            </w:r>
            <w:r>
              <w:rPr>
                <w:rFonts w:hint="eastAsia" w:ascii="宋体" w:hAnsi="宋体"/>
                <w:color w:val="auto"/>
                <w:kern w:val="0"/>
                <w:szCs w:val="21"/>
                <w:highlight w:val="none"/>
              </w:rPr>
              <w:t>人中，报价最低的成为第一中选候选人，报价次低的成为第二中选候选人，依次类推。</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若上述程序未能评出三名中选候选人</w:t>
            </w:r>
            <w:r>
              <w:rPr>
                <w:rFonts w:hint="eastAsia" w:ascii="宋体" w:hAnsi="宋体"/>
                <w:color w:val="auto"/>
                <w:kern w:val="0"/>
                <w:szCs w:val="21"/>
                <w:highlight w:val="none"/>
              </w:rPr>
              <w:t>，则评审委员会对剩余</w:t>
            </w:r>
            <w:r>
              <w:rPr>
                <w:rFonts w:hint="eastAsia" w:ascii="宋体" w:hAnsi="宋体" w:cs="宋体"/>
                <w:color w:val="auto"/>
                <w:kern w:val="0"/>
                <w:highlight w:val="none"/>
              </w:rPr>
              <w:t>比选</w:t>
            </w:r>
            <w:r>
              <w:rPr>
                <w:rFonts w:hint="eastAsia" w:ascii="宋体" w:hAnsi="宋体"/>
                <w:color w:val="auto"/>
                <w:kern w:val="0"/>
                <w:szCs w:val="21"/>
                <w:highlight w:val="none"/>
              </w:rPr>
              <w:t>文件继续按上述第2条进行评审，直至评出三名中选候选人，或者评审完所有</w:t>
            </w:r>
            <w:r>
              <w:rPr>
                <w:rFonts w:hint="eastAsia" w:ascii="宋体" w:hAnsi="宋体" w:cs="宋体"/>
                <w:color w:val="auto"/>
                <w:kern w:val="0"/>
                <w:highlight w:val="none"/>
              </w:rPr>
              <w:t>比选</w:t>
            </w:r>
            <w:r>
              <w:rPr>
                <w:rFonts w:hint="eastAsia" w:ascii="宋体" w:hAnsi="宋体"/>
                <w:color w:val="auto"/>
                <w:kern w:val="0"/>
                <w:szCs w:val="21"/>
                <w:highlight w:val="none"/>
              </w:rPr>
              <w:t>文件。</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4.因评审委员会作否决</w:t>
            </w:r>
            <w:r>
              <w:rPr>
                <w:rFonts w:hint="eastAsia" w:ascii="宋体" w:hAnsi="宋体" w:cs="宋体"/>
                <w:color w:val="auto"/>
                <w:kern w:val="0"/>
                <w:highlight w:val="none"/>
              </w:rPr>
              <w:t>比选</w:t>
            </w:r>
            <w:r>
              <w:rPr>
                <w:rFonts w:hint="eastAsia" w:ascii="宋体" w:hAnsi="宋体"/>
                <w:color w:val="auto"/>
                <w:kern w:val="0"/>
                <w:szCs w:val="21"/>
                <w:highlight w:val="none"/>
              </w:rPr>
              <w:t>处理，导致有效</w:t>
            </w:r>
            <w:r>
              <w:rPr>
                <w:rFonts w:hint="eastAsia" w:ascii="宋体" w:hAnsi="宋体" w:cs="宋体"/>
                <w:color w:val="auto"/>
                <w:kern w:val="0"/>
                <w:highlight w:val="none"/>
              </w:rPr>
              <w:t>比选</w:t>
            </w:r>
            <w:r>
              <w:rPr>
                <w:rFonts w:hint="eastAsia" w:ascii="宋体" w:hAnsi="宋体"/>
                <w:color w:val="auto"/>
                <w:kern w:val="0"/>
                <w:szCs w:val="21"/>
                <w:highlight w:val="none"/>
              </w:rPr>
              <w:t>人不足三个的，评审委员会应当否决所有</w:t>
            </w:r>
            <w:r>
              <w:rPr>
                <w:rFonts w:hint="eastAsia" w:ascii="宋体" w:hAnsi="宋体" w:cs="宋体"/>
                <w:color w:val="auto"/>
                <w:kern w:val="0"/>
                <w:highlight w:val="none"/>
              </w:rPr>
              <w:t>比选</w:t>
            </w:r>
            <w:r>
              <w:rPr>
                <w:rFonts w:hint="eastAsia" w:ascii="宋体" w:hAnsi="宋体"/>
                <w:color w:val="auto"/>
                <w:kern w:val="0"/>
                <w:szCs w:val="21"/>
                <w:highlight w:val="none"/>
              </w:rPr>
              <w:t>。但是有效</w:t>
            </w:r>
            <w:r>
              <w:rPr>
                <w:rFonts w:hint="eastAsia" w:ascii="宋体" w:hAnsi="宋体" w:cs="宋体"/>
                <w:color w:val="auto"/>
                <w:kern w:val="0"/>
                <w:highlight w:val="none"/>
              </w:rPr>
              <w:t>比选</w:t>
            </w:r>
            <w:r>
              <w:rPr>
                <w:rFonts w:hint="eastAsia" w:ascii="宋体" w:hAnsi="宋体"/>
                <w:color w:val="auto"/>
                <w:kern w:val="0"/>
                <w:szCs w:val="21"/>
                <w:highlight w:val="none"/>
              </w:rPr>
              <w:t>人的经济、技术等指标仍然具有市场比争力，并满足比选文件要求的，评审委员会可以继续评审并确定中选候选人。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w:t>
            </w:r>
            <w:r>
              <w:rPr>
                <w:rFonts w:hint="eastAsia" w:ascii="宋体" w:hAnsi="宋体"/>
                <w:color w:val="auto"/>
                <w:highlight w:val="none"/>
              </w:rPr>
              <w:t>审</w:t>
            </w:r>
            <w:r>
              <w:rPr>
                <w:rFonts w:ascii="宋体" w:hAnsi="宋体"/>
                <w:color w:val="auto"/>
                <w:highlight w:val="none"/>
              </w:rPr>
              <w:t>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.1除第二章“</w:t>
            </w:r>
            <w:r>
              <w:rPr>
                <w:rFonts w:hint="eastAsia" w:ascii="宋体" w:hAnsi="宋体" w:cs="宋体"/>
                <w:color w:val="auto"/>
                <w:kern w:val="0"/>
                <w:highlight w:val="none"/>
              </w:rPr>
              <w:t>比选</w:t>
            </w:r>
            <w:r>
              <w:rPr>
                <w:rFonts w:hint="eastAsia" w:ascii="宋体" w:hAnsi="宋体"/>
                <w:color w:val="auto"/>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w:t>
            </w:r>
            <w:r>
              <w:rPr>
                <w:rFonts w:hint="eastAsia" w:ascii="宋体" w:hAnsi="宋体"/>
                <w:color w:val="auto"/>
                <w:kern w:val="0"/>
                <w:szCs w:val="21"/>
                <w:highlight w:val="none"/>
              </w:rPr>
              <w:t>选</w:t>
            </w:r>
            <w:r>
              <w:rPr>
                <w:rFonts w:ascii="宋体" w:hAnsi="宋体"/>
                <w:color w:val="auto"/>
                <w:spacing w:val="1"/>
                <w:kern w:val="0"/>
                <w:szCs w:val="21"/>
                <w:highlight w:val="none"/>
              </w:rPr>
              <w:t>人</w:t>
            </w:r>
            <w:r>
              <w:rPr>
                <w:rFonts w:ascii="宋体" w:hAnsi="宋体"/>
                <w:color w:val="auto"/>
                <w:kern w:val="0"/>
                <w:szCs w:val="21"/>
                <w:highlight w:val="none"/>
              </w:rPr>
              <w:t>外，评</w:t>
            </w:r>
            <w:r>
              <w:rPr>
                <w:rFonts w:hint="eastAsia" w:ascii="宋体" w:hAnsi="宋体"/>
                <w:color w:val="auto"/>
                <w:kern w:val="0"/>
                <w:szCs w:val="21"/>
                <w:highlight w:val="none"/>
              </w:rPr>
              <w:t>审</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w:t>
            </w:r>
            <w:r>
              <w:rPr>
                <w:rFonts w:hint="eastAsia" w:ascii="宋体" w:hAnsi="宋体"/>
                <w:color w:val="auto"/>
                <w:kern w:val="0"/>
                <w:szCs w:val="21"/>
                <w:highlight w:val="none"/>
              </w:rPr>
              <w:t>选</w:t>
            </w:r>
            <w:r>
              <w:rPr>
                <w:rFonts w:ascii="宋体" w:hAnsi="宋体"/>
                <w:color w:val="auto"/>
                <w:kern w:val="0"/>
                <w:szCs w:val="21"/>
                <w:highlight w:val="none"/>
              </w:rPr>
              <w:t>候选人。</w:t>
            </w:r>
          </w:p>
          <w:p>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.4.2评</w:t>
            </w:r>
            <w:r>
              <w:rPr>
                <w:rFonts w:hint="eastAsia" w:ascii="宋体" w:hAnsi="宋体"/>
                <w:color w:val="auto"/>
                <w:kern w:val="0"/>
                <w:szCs w:val="21"/>
                <w:highlight w:val="none"/>
              </w:rPr>
              <w:t>审</w:t>
            </w:r>
            <w:r>
              <w:rPr>
                <w:rFonts w:ascii="宋体" w:hAnsi="宋体"/>
                <w:color w:val="auto"/>
                <w:spacing w:val="-1"/>
                <w:kern w:val="0"/>
                <w:szCs w:val="21"/>
                <w:highlight w:val="none"/>
              </w:rPr>
              <w:t>委</w:t>
            </w:r>
            <w:r>
              <w:rPr>
                <w:rFonts w:ascii="宋体" w:hAnsi="宋体"/>
                <w:color w:val="auto"/>
                <w:kern w:val="0"/>
                <w:szCs w:val="21"/>
                <w:highlight w:val="none"/>
              </w:rPr>
              <w:t>员会完成评</w:t>
            </w:r>
            <w:r>
              <w:rPr>
                <w:rFonts w:hint="eastAsia" w:ascii="宋体" w:hAnsi="宋体"/>
                <w:color w:val="auto"/>
                <w:kern w:val="0"/>
                <w:szCs w:val="21"/>
                <w:highlight w:val="none"/>
              </w:rPr>
              <w:t>审</w:t>
            </w:r>
            <w:r>
              <w:rPr>
                <w:rFonts w:ascii="宋体" w:hAnsi="宋体"/>
                <w:color w:val="auto"/>
                <w:kern w:val="0"/>
                <w:szCs w:val="21"/>
                <w:highlight w:val="none"/>
              </w:rPr>
              <w:t>后，应当向</w:t>
            </w:r>
            <w:r>
              <w:rPr>
                <w:rFonts w:hint="eastAsia" w:ascii="宋体" w:hAnsi="宋体"/>
                <w:color w:val="auto"/>
                <w:kern w:val="0"/>
                <w:szCs w:val="21"/>
                <w:highlight w:val="none"/>
              </w:rPr>
              <w:t>比选人</w:t>
            </w:r>
            <w:r>
              <w:rPr>
                <w:rFonts w:ascii="宋体" w:hAnsi="宋体"/>
                <w:color w:val="auto"/>
                <w:kern w:val="0"/>
                <w:szCs w:val="21"/>
                <w:highlight w:val="none"/>
              </w:rPr>
              <w:t>提交书面评</w:t>
            </w:r>
            <w:r>
              <w:rPr>
                <w:rFonts w:hint="eastAsia" w:ascii="宋体" w:hAnsi="宋体"/>
                <w:color w:val="auto"/>
                <w:kern w:val="0"/>
                <w:szCs w:val="21"/>
                <w:highlight w:val="none"/>
              </w:rPr>
              <w:t>审</w:t>
            </w:r>
            <w:r>
              <w:rPr>
                <w:rFonts w:ascii="宋体" w:hAnsi="宋体"/>
                <w:color w:val="auto"/>
                <w:kern w:val="0"/>
                <w:szCs w:val="21"/>
                <w:highlight w:val="none"/>
              </w:rPr>
              <w:t>报告。</w:t>
            </w:r>
          </w:p>
        </w:tc>
      </w:tr>
    </w:tbl>
    <w:p>
      <w:pPr>
        <w:pStyle w:val="4"/>
        <w:spacing w:line="360" w:lineRule="auto"/>
        <w:rPr>
          <w:rFonts w:ascii="宋体" w:hAnsi="宋体"/>
          <w:bCs w:val="0"/>
          <w:snapToGrid w:val="0"/>
          <w:color w:val="auto"/>
          <w:highlight w:val="none"/>
        </w:rPr>
      </w:pPr>
      <w:r>
        <w:rPr>
          <w:snapToGrid w:val="0"/>
          <w:color w:val="auto"/>
          <w:highlight w:val="none"/>
        </w:rPr>
        <w:br w:type="page"/>
      </w:r>
      <w:r>
        <w:rPr>
          <w:rFonts w:ascii="宋体" w:hAnsi="宋体"/>
          <w:b w:val="0"/>
          <w:snapToGrid w:val="0"/>
          <w:color w:val="auto"/>
          <w:highlight w:val="none"/>
        </w:rPr>
        <w:t>1.  评标方法</w:t>
      </w:r>
      <w:bookmarkEnd w:id="183"/>
      <w:bookmarkEnd w:id="184"/>
      <w:bookmarkEnd w:id="185"/>
    </w:p>
    <w:p>
      <w:pPr>
        <w:spacing w:line="360" w:lineRule="auto"/>
        <w:ind w:firstLine="420" w:firstLineChars="200"/>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比选申请人中按报价由低到高推荐中标候选人，或根据比选人授权直接确定中标人。若出现比选申请人比选申请报价相同的，以评标办法前附表约定的原则确定排序。</w:t>
      </w:r>
    </w:p>
    <w:p>
      <w:pPr>
        <w:pStyle w:val="4"/>
        <w:spacing w:line="360" w:lineRule="auto"/>
        <w:rPr>
          <w:rFonts w:ascii="宋体" w:hAnsi="宋体"/>
          <w:b w:val="0"/>
          <w:snapToGrid w:val="0"/>
          <w:color w:val="auto"/>
          <w:highlight w:val="none"/>
        </w:rPr>
      </w:pPr>
      <w:bookmarkStart w:id="186" w:name="_Toc18400"/>
      <w:bookmarkStart w:id="187" w:name="_Toc14308"/>
      <w:bookmarkStart w:id="188" w:name="_Toc20502"/>
      <w:r>
        <w:rPr>
          <w:rFonts w:ascii="宋体" w:hAnsi="宋体"/>
          <w:b w:val="0"/>
          <w:snapToGrid w:val="0"/>
          <w:color w:val="auto"/>
          <w:highlight w:val="none"/>
        </w:rPr>
        <w:t>2.  评审标准</w:t>
      </w:r>
      <w:bookmarkEnd w:id="186"/>
      <w:bookmarkEnd w:id="187"/>
      <w:bookmarkEnd w:id="188"/>
    </w:p>
    <w:p>
      <w:pPr>
        <w:pStyle w:val="5"/>
        <w:spacing w:line="360" w:lineRule="auto"/>
        <w:rPr>
          <w:rFonts w:ascii="宋体" w:hAnsi="宋体" w:cs="宋体"/>
          <w:color w:val="auto"/>
          <w:sz w:val="21"/>
          <w:szCs w:val="21"/>
          <w:highlight w:val="none"/>
        </w:rPr>
      </w:pPr>
      <w:bookmarkStart w:id="189" w:name="_Toc3739"/>
      <w:bookmarkStart w:id="190" w:name="_Toc32253"/>
      <w:bookmarkStart w:id="191" w:name="_Toc25920"/>
      <w:bookmarkStart w:id="192" w:name="_Toc1275"/>
      <w:r>
        <w:rPr>
          <w:rFonts w:ascii="宋体" w:hAnsi="宋体" w:cs="宋体"/>
          <w:color w:val="auto"/>
          <w:sz w:val="21"/>
          <w:szCs w:val="21"/>
          <w:highlight w:val="none"/>
        </w:rPr>
        <w:t>2.1</w:t>
      </w:r>
      <w:r>
        <w:rPr>
          <w:rFonts w:hint="eastAsia" w:ascii="宋体" w:hAnsi="宋体" w:cs="宋体"/>
          <w:color w:val="auto"/>
          <w:sz w:val="21"/>
          <w:szCs w:val="21"/>
          <w:highlight w:val="none"/>
        </w:rPr>
        <w:t>报价</w:t>
      </w:r>
      <w:r>
        <w:rPr>
          <w:rFonts w:ascii="宋体" w:hAnsi="宋体" w:cs="宋体"/>
          <w:color w:val="auto"/>
          <w:sz w:val="21"/>
          <w:szCs w:val="21"/>
          <w:highlight w:val="none"/>
        </w:rPr>
        <w:t>排序</w:t>
      </w:r>
      <w:bookmarkEnd w:id="189"/>
      <w:r>
        <w:rPr>
          <w:rFonts w:hint="eastAsia" w:ascii="宋体" w:hAnsi="宋体" w:cs="宋体"/>
          <w:color w:val="auto"/>
          <w:sz w:val="21"/>
          <w:szCs w:val="21"/>
          <w:highlight w:val="none"/>
        </w:rPr>
        <w:t>标准</w:t>
      </w:r>
      <w:bookmarkEnd w:id="190"/>
      <w:bookmarkEnd w:id="191"/>
      <w:bookmarkEnd w:id="192"/>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line="360" w:lineRule="auto"/>
        <w:rPr>
          <w:rFonts w:ascii="宋体" w:hAnsi="宋体" w:cs="宋体"/>
          <w:color w:val="auto"/>
          <w:sz w:val="21"/>
          <w:szCs w:val="21"/>
          <w:highlight w:val="none"/>
        </w:rPr>
      </w:pPr>
      <w:bookmarkStart w:id="193" w:name="_Toc16832"/>
      <w:bookmarkStart w:id="194" w:name="_Toc30560"/>
      <w:bookmarkStart w:id="195" w:name="_Toc22054"/>
      <w:bookmarkStart w:id="196" w:name="_Toc24393"/>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193"/>
      <w:r>
        <w:rPr>
          <w:rFonts w:hint="eastAsia" w:ascii="宋体" w:hAnsi="宋体" w:cs="宋体"/>
          <w:color w:val="auto"/>
          <w:sz w:val="21"/>
          <w:szCs w:val="21"/>
          <w:highlight w:val="none"/>
        </w:rPr>
        <w:t>标准</w:t>
      </w:r>
      <w:bookmarkEnd w:id="194"/>
      <w:bookmarkEnd w:id="195"/>
      <w:bookmarkEnd w:id="196"/>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按评标办法前附表约定的比选申请单位报价排序数量进行符合性审查</w:t>
      </w:r>
      <w:r>
        <w:rPr>
          <w:rFonts w:hint="eastAsia" w:ascii="宋体" w:hAnsi="宋体"/>
          <w:color w:val="auto"/>
          <w:spacing w:val="4"/>
          <w:kern w:val="0"/>
          <w:szCs w:val="21"/>
          <w:highlight w:val="none"/>
        </w:rPr>
        <w:t>。符合性审查内容：资格评审、形式评审、响应性评审。</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1  资格评审标准：见评标办法前附表。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响应性评审标准：见评标办法前附表。</w:t>
      </w:r>
    </w:p>
    <w:p>
      <w:pPr>
        <w:pStyle w:val="4"/>
        <w:spacing w:line="360" w:lineRule="auto"/>
        <w:rPr>
          <w:rFonts w:ascii="宋体" w:hAnsi="宋体"/>
          <w:b w:val="0"/>
          <w:snapToGrid w:val="0"/>
          <w:color w:val="auto"/>
          <w:highlight w:val="none"/>
        </w:rPr>
      </w:pPr>
      <w:bookmarkStart w:id="197" w:name="_Toc6630"/>
      <w:bookmarkStart w:id="198" w:name="_Toc29105"/>
      <w:bookmarkStart w:id="199" w:name="_Toc19512"/>
      <w:r>
        <w:rPr>
          <w:rFonts w:ascii="宋体" w:hAnsi="宋体"/>
          <w:b w:val="0"/>
          <w:snapToGrid w:val="0"/>
          <w:color w:val="auto"/>
          <w:highlight w:val="none"/>
        </w:rPr>
        <w:t>3.  评标程序</w:t>
      </w:r>
      <w:bookmarkEnd w:id="197"/>
      <w:bookmarkEnd w:id="198"/>
      <w:bookmarkEnd w:id="199"/>
    </w:p>
    <w:p>
      <w:pPr>
        <w:pStyle w:val="5"/>
        <w:spacing w:line="360" w:lineRule="auto"/>
        <w:rPr>
          <w:rFonts w:ascii="宋体" w:hAnsi="宋体" w:cs="宋体"/>
          <w:color w:val="auto"/>
          <w:sz w:val="21"/>
          <w:szCs w:val="21"/>
          <w:highlight w:val="none"/>
        </w:rPr>
      </w:pPr>
      <w:bookmarkStart w:id="200" w:name="_Toc13476"/>
      <w:bookmarkStart w:id="201" w:name="_Toc17317"/>
      <w:bookmarkStart w:id="202" w:name="_Toc5111"/>
      <w:bookmarkStart w:id="203" w:name="_Toc26472"/>
      <w:r>
        <w:rPr>
          <w:rFonts w:ascii="宋体" w:hAnsi="宋体" w:cs="宋体"/>
          <w:color w:val="auto"/>
          <w:sz w:val="21"/>
          <w:szCs w:val="21"/>
          <w:highlight w:val="none"/>
        </w:rPr>
        <w:t>3.1</w:t>
      </w:r>
      <w:r>
        <w:rPr>
          <w:rFonts w:hint="eastAsia" w:ascii="宋体" w:hAnsi="宋体" w:cs="宋体"/>
          <w:color w:val="auto"/>
          <w:sz w:val="21"/>
          <w:szCs w:val="21"/>
          <w:highlight w:val="none"/>
        </w:rPr>
        <w:t>报价排序</w:t>
      </w:r>
      <w:bookmarkEnd w:id="200"/>
      <w:bookmarkEnd w:id="201"/>
      <w:bookmarkEnd w:id="202"/>
      <w:bookmarkEnd w:id="203"/>
    </w:p>
    <w:p>
      <w:pPr>
        <w:spacing w:line="360" w:lineRule="auto"/>
        <w:ind w:firstLine="413" w:firstLineChars="197"/>
        <w:rPr>
          <w:rFonts w:ascii="宋体" w:hAnsi="宋体" w:cs="宋体"/>
          <w:color w:val="auto"/>
          <w:szCs w:val="21"/>
          <w:highlight w:val="none"/>
        </w:rPr>
      </w:pPr>
      <w:r>
        <w:rPr>
          <w:rFonts w:hint="eastAsia" w:ascii="宋体" w:hAnsi="宋体"/>
          <w:color w:val="auto"/>
          <w:kern w:val="0"/>
          <w:szCs w:val="21"/>
          <w:highlight w:val="none"/>
        </w:rPr>
        <w:t>对报价不高于最高限价的所有</w:t>
      </w:r>
      <w:r>
        <w:rPr>
          <w:rFonts w:hint="eastAsia" w:ascii="宋体" w:hAnsi="宋体" w:cs="宋体"/>
          <w:color w:val="auto"/>
          <w:kern w:val="0"/>
          <w:highlight w:val="none"/>
        </w:rPr>
        <w:t>比选</w:t>
      </w:r>
      <w:r>
        <w:rPr>
          <w:rFonts w:hint="eastAsia" w:ascii="宋体" w:hAnsi="宋体"/>
          <w:color w:val="auto"/>
          <w:kern w:val="0"/>
          <w:szCs w:val="21"/>
          <w:highlight w:val="none"/>
        </w:rPr>
        <w:t>人的</w:t>
      </w:r>
      <w:r>
        <w:rPr>
          <w:rFonts w:hint="eastAsia" w:ascii="宋体" w:hAnsi="宋体" w:cs="宋体"/>
          <w:color w:val="auto"/>
          <w:kern w:val="0"/>
          <w:highlight w:val="none"/>
        </w:rPr>
        <w:t>比选</w:t>
      </w:r>
      <w:r>
        <w:rPr>
          <w:rFonts w:hint="eastAsia" w:ascii="宋体" w:hAnsi="宋体"/>
          <w:color w:val="auto"/>
          <w:kern w:val="0"/>
          <w:szCs w:val="21"/>
          <w:highlight w:val="none"/>
        </w:rPr>
        <w:t>文件，</w:t>
      </w:r>
      <w:r>
        <w:rPr>
          <w:rFonts w:hint="eastAsia" w:ascii="宋体" w:hAnsi="宋体" w:cs="宋体"/>
          <w:color w:val="auto"/>
          <w:szCs w:val="21"/>
          <w:highlight w:val="none"/>
        </w:rPr>
        <w:t>按照报价由低到高的顺序排序。</w:t>
      </w:r>
    </w:p>
    <w:p>
      <w:pPr>
        <w:pStyle w:val="5"/>
        <w:spacing w:line="360" w:lineRule="auto"/>
        <w:rPr>
          <w:rFonts w:ascii="宋体" w:hAnsi="宋体" w:cs="宋体"/>
          <w:color w:val="auto"/>
          <w:sz w:val="21"/>
          <w:szCs w:val="21"/>
          <w:highlight w:val="none"/>
        </w:rPr>
      </w:pPr>
      <w:bookmarkStart w:id="204" w:name="_Toc10330"/>
      <w:bookmarkStart w:id="205" w:name="_Toc23300"/>
      <w:bookmarkStart w:id="206" w:name="_Toc27817"/>
      <w:bookmarkStart w:id="207" w:name="_Toc4688"/>
      <w:r>
        <w:rPr>
          <w:rFonts w:ascii="宋体" w:hAnsi="宋体" w:cs="宋体"/>
          <w:color w:val="auto"/>
          <w:sz w:val="21"/>
          <w:szCs w:val="21"/>
          <w:highlight w:val="none"/>
        </w:rPr>
        <w:t>3.</w:t>
      </w:r>
      <w:r>
        <w:rPr>
          <w:rFonts w:hint="eastAsia" w:ascii="宋体" w:hAnsi="宋体" w:cs="宋体"/>
          <w:color w:val="auto"/>
          <w:sz w:val="21"/>
          <w:szCs w:val="21"/>
          <w:highlight w:val="none"/>
        </w:rPr>
        <w:t>2符合性审查</w:t>
      </w:r>
      <w:bookmarkEnd w:id="204"/>
      <w:bookmarkEnd w:id="205"/>
      <w:bookmarkEnd w:id="206"/>
      <w:bookmarkEnd w:id="207"/>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2款规定的标准对比选申请文件进行符合性审查。符合性审查顺序：资格评审、形式评审、响应性评审。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勾选技术方案评审的，符合性审查应首先进行技术方案暗标审查，再按照资格、形式、响应性的顺序进行评审。有一项不符合评审标准的，作否决投标处理。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 xml:space="preserve">.2 </w:t>
      </w:r>
      <w:r>
        <w:rPr>
          <w:rFonts w:hint="eastAsia" w:ascii="宋体" w:hAnsi="宋体" w:cs="宋体"/>
          <w:color w:val="auto"/>
          <w:szCs w:val="21"/>
          <w:highlight w:val="none"/>
        </w:rPr>
        <w:t>比选申请人</w:t>
      </w:r>
      <w:r>
        <w:rPr>
          <w:rFonts w:ascii="宋体" w:hAnsi="宋体" w:cs="宋体"/>
          <w:color w:val="auto"/>
          <w:szCs w:val="21"/>
          <w:highlight w:val="none"/>
        </w:rPr>
        <w:t>有以下情形之一的，</w:t>
      </w:r>
      <w:r>
        <w:rPr>
          <w:rFonts w:hint="eastAsia" w:ascii="宋体" w:hAnsi="宋体" w:cs="宋体"/>
          <w:color w:val="auto"/>
          <w:szCs w:val="21"/>
          <w:highlight w:val="none"/>
        </w:rPr>
        <w:t>其比选申请文件将被否决：</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）第二章“</w:t>
      </w:r>
      <w:r>
        <w:rPr>
          <w:rFonts w:hint="eastAsia" w:ascii="宋体" w:hAnsi="宋体" w:cs="宋体"/>
          <w:color w:val="auto"/>
          <w:szCs w:val="21"/>
          <w:highlight w:val="none"/>
        </w:rPr>
        <w:t>比选申请人</w:t>
      </w:r>
      <w:r>
        <w:rPr>
          <w:rFonts w:ascii="宋体" w:hAnsi="宋体" w:cs="宋体"/>
          <w:color w:val="auto"/>
          <w:szCs w:val="21"/>
          <w:highlight w:val="none"/>
        </w:rPr>
        <w:t xml:space="preserve">须知”第1.4.3 </w:t>
      </w:r>
      <w:r>
        <w:rPr>
          <w:rFonts w:hint="eastAsia" w:ascii="宋体" w:hAnsi="宋体" w:cs="宋体"/>
          <w:color w:val="auto"/>
          <w:szCs w:val="21"/>
          <w:highlight w:val="none"/>
        </w:rPr>
        <w:t>项</w:t>
      </w:r>
      <w:r>
        <w:rPr>
          <w:rFonts w:ascii="宋体" w:hAnsi="宋体" w:cs="宋体"/>
          <w:color w:val="auto"/>
          <w:szCs w:val="21"/>
          <w:highlight w:val="none"/>
        </w:rPr>
        <w:t>规定的任何一种情形的；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本次比选申请有串通投标、弄虚作假等其他违反招投标相关法律、法规行为的；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3.2.3 比选申请报价有算术错误的，评标委员会按以下原则对比选申请报价进行修正，修正的价格经比选申请人书面确认后具有约束力，修正原则如下：</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（1）比选申请文件中的大写金额与小写金额不一致的，以大写金额为准；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（2）比选申请函中的总报价与已标价工程量清单总报价不一致的，由评标委员会作否决投标处理。</w:t>
      </w:r>
    </w:p>
    <w:p>
      <w:pPr>
        <w:pStyle w:val="5"/>
        <w:spacing w:line="360" w:lineRule="auto"/>
        <w:rPr>
          <w:rFonts w:ascii="宋体" w:hAnsi="宋体" w:cs="宋体"/>
          <w:color w:val="auto"/>
          <w:sz w:val="21"/>
          <w:szCs w:val="21"/>
          <w:highlight w:val="none"/>
        </w:rPr>
      </w:pPr>
      <w:bookmarkStart w:id="208" w:name="_Toc5505"/>
      <w:bookmarkStart w:id="209" w:name="_Toc32569"/>
      <w:bookmarkStart w:id="210" w:name="_Toc8831"/>
      <w:bookmarkStart w:id="211" w:name="_Toc15664"/>
      <w:r>
        <w:rPr>
          <w:rFonts w:ascii="宋体" w:hAnsi="宋体" w:cs="宋体"/>
          <w:color w:val="auto"/>
          <w:sz w:val="21"/>
          <w:szCs w:val="21"/>
          <w:highlight w:val="none"/>
        </w:rPr>
        <w:t>3.</w:t>
      </w:r>
      <w:r>
        <w:rPr>
          <w:rFonts w:hint="eastAsia" w:ascii="宋体" w:hAnsi="宋体" w:cs="宋体"/>
          <w:color w:val="auto"/>
          <w:sz w:val="21"/>
          <w:szCs w:val="21"/>
          <w:highlight w:val="none"/>
        </w:rPr>
        <w:t>3比选申请文件的澄清和补正</w:t>
      </w:r>
      <w:bookmarkEnd w:id="208"/>
      <w:bookmarkEnd w:id="209"/>
      <w:bookmarkEnd w:id="210"/>
      <w:bookmarkEnd w:id="211"/>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在评标过程中，评标委员会可以书面形式要求比选申请人对所提交比选申请文件中不明确的内容进行书面澄清或说明，或者对细微偏差进行补正。评标委员会不接受比选申请人主动提出的澄清、说明或补正。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澄清、说明和补正不得改变比选申请文件的实质性内容（算术性错误修正的除外）。比选申请人的书面澄清、说明和补正属于比选申请文件的组成部分。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评标委员会对比选申请人提交的澄清、说明或补正有疑问的，可以要求比选申请人进一步澄清、说明或补正，直至满足评标委员会的要求。</w:t>
      </w:r>
    </w:p>
    <w:p>
      <w:pPr>
        <w:pStyle w:val="5"/>
        <w:spacing w:line="360" w:lineRule="auto"/>
        <w:rPr>
          <w:rFonts w:ascii="宋体" w:hAnsi="宋体" w:cs="宋体"/>
          <w:color w:val="auto"/>
          <w:sz w:val="21"/>
          <w:szCs w:val="21"/>
          <w:highlight w:val="none"/>
        </w:rPr>
      </w:pPr>
      <w:bookmarkStart w:id="212" w:name="_Toc479262406"/>
      <w:bookmarkStart w:id="213" w:name="_Toc21330"/>
      <w:bookmarkStart w:id="214" w:name="_Toc26860"/>
      <w:bookmarkStart w:id="215" w:name="_Toc15496"/>
      <w:bookmarkStart w:id="216" w:name="_Toc484465184"/>
      <w:bookmarkStart w:id="217" w:name="_Toc5840"/>
      <w:r>
        <w:rPr>
          <w:rFonts w:ascii="宋体" w:hAnsi="宋体" w:cs="宋体"/>
          <w:color w:val="auto"/>
          <w:sz w:val="21"/>
          <w:szCs w:val="21"/>
          <w:highlight w:val="none"/>
        </w:rPr>
        <w:t>3.</w:t>
      </w:r>
      <w:r>
        <w:rPr>
          <w:rFonts w:hint="eastAsia" w:ascii="宋体" w:hAnsi="宋体" w:cs="宋体"/>
          <w:color w:val="auto"/>
          <w:sz w:val="21"/>
          <w:szCs w:val="21"/>
          <w:highlight w:val="none"/>
        </w:rPr>
        <w:t>4评标结果</w:t>
      </w:r>
      <w:bookmarkEnd w:id="212"/>
      <w:bookmarkEnd w:id="213"/>
      <w:bookmarkEnd w:id="214"/>
      <w:bookmarkEnd w:id="215"/>
      <w:bookmarkEnd w:id="216"/>
      <w:bookmarkEnd w:id="217"/>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除第二章“比选申请人须知”前附表授权直接确定中标人外，评标委员会按经评审的最低投标价法推荐中标候选人。</w:t>
      </w:r>
    </w:p>
    <w:p>
      <w:pPr>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评标委员会完成评标后，应当向比选人提交书面评标报告和中标候选人名单。</w:t>
      </w:r>
    </w:p>
    <w:p>
      <w:pPr>
        <w:pStyle w:val="33"/>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widowControl/>
        <w:spacing w:line="360" w:lineRule="auto"/>
        <w:ind w:firstLine="420" w:firstLineChars="200"/>
        <w:jc w:val="left"/>
        <w:rPr>
          <w:rFonts w:ascii="宋体" w:hAnsi="宋体"/>
          <w:color w:val="auto"/>
          <w:kern w:val="0"/>
          <w:szCs w:val="21"/>
          <w:highlight w:val="none"/>
        </w:rPr>
      </w:pPr>
      <w:bookmarkStart w:id="218" w:name="_Toc509218785"/>
      <w:bookmarkStart w:id="219" w:name="_Toc7086"/>
      <w:bookmarkStart w:id="220" w:name="_Toc4567"/>
      <w:bookmarkStart w:id="221" w:name="_Toc430530509"/>
      <w:bookmarkStart w:id="222" w:name="_Toc8427"/>
      <w:r>
        <w:rPr>
          <w:rFonts w:hint="eastAsia" w:ascii="宋体" w:hAnsi="宋体"/>
          <w:color w:val="auto"/>
          <w:kern w:val="0"/>
          <w:szCs w:val="21"/>
          <w:highlight w:val="none"/>
        </w:rPr>
        <w:t>比选文件存在本一览表下列情形之一的，比选文件视为重大偏差并作否决</w:t>
      </w:r>
      <w:r>
        <w:rPr>
          <w:rFonts w:hint="eastAsia" w:ascii="宋体" w:hAnsi="宋体" w:cs="宋体"/>
          <w:color w:val="auto"/>
          <w:kern w:val="0"/>
          <w:highlight w:val="none"/>
        </w:rPr>
        <w:t>比选</w:t>
      </w:r>
      <w:r>
        <w:rPr>
          <w:rFonts w:hint="eastAsia" w:ascii="宋体" w:hAnsi="宋体"/>
          <w:color w:val="auto"/>
          <w:kern w:val="0"/>
          <w:szCs w:val="21"/>
          <w:highlight w:val="none"/>
        </w:rPr>
        <w:t>处理，否则，评审委员会不得视为重大偏差而否决</w:t>
      </w:r>
      <w:r>
        <w:rPr>
          <w:rFonts w:hint="eastAsia" w:ascii="宋体" w:hAnsi="宋体" w:cs="宋体"/>
          <w:color w:val="auto"/>
          <w:kern w:val="0"/>
          <w:highlight w:val="none"/>
        </w:rPr>
        <w:t>比选</w:t>
      </w:r>
      <w:r>
        <w:rPr>
          <w:rFonts w:hint="eastAsia" w:ascii="宋体" w:hAnsi="宋体"/>
          <w:color w:val="auto"/>
          <w:kern w:val="0"/>
          <w:szCs w:val="21"/>
          <w:highlight w:val="none"/>
        </w:rPr>
        <w:t>人的</w:t>
      </w:r>
      <w:r>
        <w:rPr>
          <w:rFonts w:hint="eastAsia" w:ascii="宋体" w:hAnsi="宋体" w:cs="宋体"/>
          <w:color w:val="auto"/>
          <w:kern w:val="0"/>
          <w:highlight w:val="none"/>
        </w:rPr>
        <w:t>比选</w:t>
      </w:r>
      <w:r>
        <w:rPr>
          <w:rFonts w:hint="eastAsia" w:ascii="宋体" w:hAnsi="宋体"/>
          <w:color w:val="auto"/>
          <w:kern w:val="0"/>
          <w:szCs w:val="21"/>
          <w:highlight w:val="none"/>
        </w:rPr>
        <w:t>文件</w:t>
      </w:r>
      <w:r>
        <w:rPr>
          <w:rFonts w:ascii="宋体" w:hAnsi="宋体"/>
          <w:color w:val="auto"/>
          <w:kern w:val="0"/>
          <w:szCs w:val="21"/>
          <w:highlight w:val="none"/>
        </w:rPr>
        <w:t>。</w:t>
      </w:r>
    </w:p>
    <w:tbl>
      <w:tblPr>
        <w:tblStyle w:val="46"/>
        <w:tblW w:w="9140"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66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spacing w:line="400" w:lineRule="exact"/>
              <w:jc w:val="center"/>
              <w:rPr>
                <w:rFonts w:ascii="宋体" w:hAnsi="宋体"/>
                <w:b/>
                <w:color w:val="auto"/>
                <w:szCs w:val="21"/>
                <w:highlight w:val="none"/>
              </w:rPr>
            </w:pPr>
            <w:bookmarkStart w:id="223" w:name="招标文件03章02评标办法综合评估法00"/>
            <w:bookmarkEnd w:id="223"/>
            <w:bookmarkStart w:id="224" w:name="招标文件03章02评标办法综合评估法"/>
            <w:bookmarkEnd w:id="224"/>
            <w:r>
              <w:rPr>
                <w:rFonts w:ascii="宋体" w:hAnsi="宋体"/>
                <w:b/>
                <w:color w:val="auto"/>
                <w:szCs w:val="21"/>
                <w:highlight w:val="none"/>
              </w:rPr>
              <w:t>章节号</w:t>
            </w:r>
          </w:p>
        </w:tc>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664"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w:t>
            </w:r>
            <w:r>
              <w:rPr>
                <w:rFonts w:hint="eastAsia" w:ascii="宋体" w:hAnsi="宋体"/>
                <w:b/>
                <w:color w:val="auto"/>
                <w:szCs w:val="21"/>
                <w:highlight w:val="none"/>
              </w:rPr>
              <w:t>比选</w:t>
            </w:r>
            <w:r>
              <w:rPr>
                <w:rFonts w:ascii="宋体" w:hAnsi="宋体"/>
                <w:b/>
                <w:color w:val="auto"/>
                <w:szCs w:val="21"/>
                <w:highlight w:val="none"/>
              </w:rPr>
              <w:t>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515" w:type="dxa"/>
            <w:tcBorders>
              <w:bottom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技术方案评审</w:t>
            </w:r>
          </w:p>
          <w:p>
            <w:pPr>
              <w:spacing w:line="400" w:lineRule="exact"/>
              <w:jc w:val="center"/>
              <w:rPr>
                <w:rFonts w:ascii="宋体" w:hAnsi="宋体"/>
                <w:color w:val="auto"/>
                <w:szCs w:val="21"/>
                <w:highlight w:val="none"/>
              </w:rPr>
            </w:pPr>
            <w:r>
              <w:rPr>
                <w:rFonts w:hint="eastAsia" w:ascii="宋体" w:hAnsi="宋体"/>
                <w:color w:val="auto"/>
                <w:szCs w:val="21"/>
                <w:highlight w:val="none"/>
              </w:rPr>
              <w:t>（如有）</w:t>
            </w: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s="宋体"/>
                <w:color w:val="auto"/>
                <w:kern w:val="0"/>
                <w:highlight w:val="none"/>
              </w:rPr>
              <w:t>比选</w:t>
            </w:r>
            <w:r>
              <w:rPr>
                <w:rFonts w:hint="eastAsia" w:ascii="宋体" w:hAnsi="宋体"/>
                <w:color w:val="auto"/>
                <w:szCs w:val="21"/>
                <w:highlight w:val="none"/>
              </w:rPr>
              <w:t>人的技术方案综合性评审不合格，由评审委员会作否决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s="宋体"/>
                <w:color w:val="auto"/>
                <w:kern w:val="0"/>
                <w:highlight w:val="none"/>
              </w:rPr>
              <w:t>比选</w:t>
            </w:r>
            <w:r>
              <w:rPr>
                <w:rFonts w:hint="eastAsia" w:ascii="宋体" w:hAnsi="宋体"/>
                <w:color w:val="auto"/>
                <w:szCs w:val="21"/>
                <w:highlight w:val="none"/>
              </w:rPr>
              <w:t>人的资质条件、营业执照及安全生产条件须满足</w:t>
            </w:r>
            <w:r>
              <w:rPr>
                <w:rFonts w:hint="eastAsia" w:ascii="宋体" w:hAnsi="宋体" w:cs="宋体"/>
                <w:color w:val="auto"/>
                <w:kern w:val="0"/>
                <w:highlight w:val="none"/>
              </w:rPr>
              <w:t>比选</w:t>
            </w:r>
            <w:r>
              <w:rPr>
                <w:rFonts w:hint="eastAsia" w:ascii="宋体" w:hAnsi="宋体"/>
                <w:color w:val="auto"/>
                <w:szCs w:val="21"/>
                <w:highlight w:val="none"/>
              </w:rPr>
              <w:t>人须知前附表第1.4.1项第1条的要求，否则由评审委员会作否决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w:t>
            </w:r>
            <w:r>
              <w:rPr>
                <w:rFonts w:hint="eastAsia" w:ascii="宋体" w:hAnsi="宋体" w:cs="宋体"/>
                <w:color w:val="auto"/>
                <w:kern w:val="0"/>
                <w:highlight w:val="none"/>
              </w:rPr>
              <w:t>比选</w:t>
            </w:r>
            <w:r>
              <w:rPr>
                <w:rFonts w:hint="eastAsia" w:ascii="宋体" w:hAnsi="宋体"/>
                <w:color w:val="auto"/>
                <w:szCs w:val="21"/>
                <w:highlight w:val="none"/>
              </w:rPr>
              <w:t>人的财务须满足</w:t>
            </w:r>
            <w:r>
              <w:rPr>
                <w:rFonts w:hint="eastAsia" w:ascii="宋体" w:hAnsi="宋体" w:cs="宋体"/>
                <w:color w:val="auto"/>
                <w:kern w:val="0"/>
                <w:highlight w:val="none"/>
              </w:rPr>
              <w:t>比选</w:t>
            </w:r>
            <w:r>
              <w:rPr>
                <w:rFonts w:hint="eastAsia" w:ascii="宋体" w:hAnsi="宋体"/>
                <w:color w:val="auto"/>
                <w:szCs w:val="21"/>
                <w:highlight w:val="none"/>
              </w:rPr>
              <w:t>人须知前附表第1.4.1项第2条的要求，否则由评审委员会作否决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w:t>
            </w:r>
            <w:r>
              <w:rPr>
                <w:rFonts w:hint="eastAsia" w:ascii="宋体" w:hAnsi="宋体" w:cs="宋体"/>
                <w:color w:val="auto"/>
                <w:kern w:val="0"/>
                <w:highlight w:val="none"/>
              </w:rPr>
              <w:t>比选</w:t>
            </w:r>
            <w:r>
              <w:rPr>
                <w:rFonts w:hint="eastAsia" w:ascii="宋体" w:hAnsi="宋体"/>
                <w:color w:val="auto"/>
                <w:szCs w:val="21"/>
                <w:highlight w:val="none"/>
              </w:rPr>
              <w:t>人的业绩须满足</w:t>
            </w:r>
            <w:r>
              <w:rPr>
                <w:rFonts w:hint="eastAsia" w:ascii="宋体" w:hAnsi="宋体" w:cs="宋体"/>
                <w:color w:val="auto"/>
                <w:kern w:val="0"/>
                <w:highlight w:val="none"/>
              </w:rPr>
              <w:t>比选</w:t>
            </w:r>
            <w:r>
              <w:rPr>
                <w:rFonts w:hint="eastAsia" w:ascii="宋体" w:hAnsi="宋体"/>
                <w:color w:val="auto"/>
                <w:szCs w:val="21"/>
                <w:highlight w:val="none"/>
              </w:rPr>
              <w:t>人须知前附表第1.4.1项第3条的要求，否则由评审委员会作否决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w:t>
            </w:r>
            <w:r>
              <w:rPr>
                <w:rFonts w:hint="eastAsia" w:ascii="宋体" w:hAnsi="宋体" w:cs="宋体"/>
                <w:color w:val="auto"/>
                <w:kern w:val="0"/>
                <w:highlight w:val="none"/>
              </w:rPr>
              <w:t>比选</w:t>
            </w:r>
            <w:r>
              <w:rPr>
                <w:rFonts w:hint="eastAsia" w:ascii="宋体" w:hAnsi="宋体"/>
                <w:color w:val="auto"/>
                <w:szCs w:val="21"/>
                <w:highlight w:val="none"/>
              </w:rPr>
              <w:t>人的</w:t>
            </w:r>
            <w:r>
              <w:rPr>
                <w:rFonts w:hint="eastAsia" w:ascii="宋体" w:hAnsi="宋体" w:cs="宋体"/>
                <w:color w:val="auto"/>
                <w:kern w:val="0"/>
                <w:highlight w:val="none"/>
              </w:rPr>
              <w:t>比选</w:t>
            </w:r>
            <w:r>
              <w:rPr>
                <w:rFonts w:hint="eastAsia" w:ascii="宋体" w:hAnsi="宋体"/>
                <w:color w:val="auto"/>
                <w:szCs w:val="21"/>
                <w:highlight w:val="none"/>
              </w:rPr>
              <w:t>截止日</w:t>
            </w:r>
            <w:r>
              <w:rPr>
                <w:rFonts w:hint="eastAsia" w:ascii="宋体" w:hAnsi="宋体" w:cs="宋体"/>
                <w:color w:val="auto"/>
                <w:kern w:val="0"/>
                <w:highlight w:val="none"/>
              </w:rPr>
              <w:t>比选</w:t>
            </w:r>
            <w:r>
              <w:rPr>
                <w:rFonts w:hint="eastAsia" w:ascii="宋体" w:hAnsi="宋体"/>
                <w:color w:val="auto"/>
                <w:szCs w:val="21"/>
                <w:highlight w:val="none"/>
              </w:rPr>
              <w:t>资格情况须满足</w:t>
            </w:r>
            <w:r>
              <w:rPr>
                <w:rFonts w:hint="eastAsia" w:ascii="宋体" w:hAnsi="宋体" w:cs="宋体"/>
                <w:color w:val="auto"/>
                <w:kern w:val="0"/>
                <w:highlight w:val="none"/>
              </w:rPr>
              <w:t>比选</w:t>
            </w:r>
            <w:r>
              <w:rPr>
                <w:rFonts w:hint="eastAsia" w:ascii="宋体" w:hAnsi="宋体"/>
                <w:color w:val="auto"/>
                <w:szCs w:val="21"/>
                <w:highlight w:val="none"/>
              </w:rPr>
              <w:t>人须知前附表第1.4.1项第4条的要求，否则由评审委员会作否决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w:t>
            </w:r>
            <w:r>
              <w:rPr>
                <w:rFonts w:hint="eastAsia" w:ascii="宋体" w:hAnsi="宋体" w:cs="宋体"/>
                <w:color w:val="auto"/>
                <w:kern w:val="0"/>
                <w:highlight w:val="none"/>
              </w:rPr>
              <w:t>比选</w:t>
            </w:r>
            <w:r>
              <w:rPr>
                <w:rFonts w:hint="eastAsia" w:ascii="宋体" w:hAnsi="宋体"/>
                <w:color w:val="auto"/>
                <w:szCs w:val="21"/>
                <w:highlight w:val="none"/>
              </w:rPr>
              <w:t>人的项目经理资格须满足</w:t>
            </w:r>
            <w:r>
              <w:rPr>
                <w:rFonts w:hint="eastAsia" w:ascii="宋体" w:hAnsi="宋体" w:cs="宋体"/>
                <w:color w:val="auto"/>
                <w:kern w:val="0"/>
                <w:highlight w:val="none"/>
              </w:rPr>
              <w:t>比选</w:t>
            </w:r>
            <w:r>
              <w:rPr>
                <w:rFonts w:hint="eastAsia" w:ascii="宋体" w:hAnsi="宋体"/>
                <w:color w:val="auto"/>
                <w:szCs w:val="21"/>
                <w:highlight w:val="none"/>
              </w:rPr>
              <w:t>人须知前附表第1.4.1项第5条的要求，否则由评审委员会作否决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w:t>
            </w:r>
            <w:r>
              <w:rPr>
                <w:rFonts w:hint="eastAsia" w:ascii="宋体" w:hAnsi="宋体" w:cs="宋体"/>
                <w:color w:val="auto"/>
                <w:kern w:val="0"/>
                <w:highlight w:val="none"/>
              </w:rPr>
              <w:t>比选</w:t>
            </w:r>
            <w:r>
              <w:rPr>
                <w:rFonts w:hint="eastAsia" w:ascii="宋体" w:hAnsi="宋体"/>
                <w:color w:val="auto"/>
                <w:szCs w:val="21"/>
                <w:highlight w:val="none"/>
              </w:rPr>
              <w:t>人的其他要求须满足</w:t>
            </w:r>
            <w:r>
              <w:rPr>
                <w:rFonts w:hint="eastAsia" w:ascii="宋体" w:hAnsi="宋体" w:cs="宋体"/>
                <w:color w:val="auto"/>
                <w:kern w:val="0"/>
                <w:highlight w:val="none"/>
              </w:rPr>
              <w:t>比选</w:t>
            </w:r>
            <w:r>
              <w:rPr>
                <w:rFonts w:hint="eastAsia" w:ascii="宋体" w:hAnsi="宋体"/>
                <w:color w:val="auto"/>
                <w:szCs w:val="21"/>
                <w:highlight w:val="none"/>
              </w:rPr>
              <w:t>人须知前附表第1.4.1项第6条的要求，否则由评审委员会作否决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A-8若有联合体</w:t>
            </w:r>
            <w:r>
              <w:rPr>
                <w:rFonts w:hint="eastAsia" w:ascii="宋体" w:hAnsi="宋体" w:cs="宋体"/>
                <w:color w:val="auto"/>
                <w:kern w:val="0"/>
                <w:highlight w:val="none"/>
              </w:rPr>
              <w:t>比选</w:t>
            </w:r>
            <w:r>
              <w:rPr>
                <w:rFonts w:hint="eastAsia" w:ascii="宋体" w:hAnsi="宋体"/>
                <w:color w:val="auto"/>
                <w:szCs w:val="21"/>
                <w:highlight w:val="none"/>
              </w:rPr>
              <w:t>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（1）联合体各方应按照比选文件提供的格式签订联合体协议书，明确联合体牵头人和各方权利义务；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（2）联合体各方均应当具备承担招标项目的相应能力，联合体协议约定同一专业分工由两个及以上单位共同承担的，按照资质等级较低的单位确定资质等级；</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（3）联合体各方不得再以自己名义单独或参加其他联合体在同一标段中</w:t>
            </w:r>
            <w:r>
              <w:rPr>
                <w:rFonts w:hint="eastAsia" w:ascii="宋体" w:hAnsi="宋体" w:cs="宋体"/>
                <w:color w:val="auto"/>
                <w:kern w:val="0"/>
                <w:highlight w:val="none"/>
              </w:rPr>
              <w:t>比选</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66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w:t>
            </w:r>
            <w:r>
              <w:rPr>
                <w:rFonts w:hint="eastAsia" w:ascii="宋体" w:hAnsi="宋体" w:cs="宋体"/>
                <w:color w:val="auto"/>
                <w:kern w:val="0"/>
                <w:highlight w:val="none"/>
              </w:rPr>
              <w:t>比选</w:t>
            </w:r>
            <w:r>
              <w:rPr>
                <w:rFonts w:hint="eastAsia" w:ascii="宋体" w:hAnsi="宋体"/>
                <w:color w:val="auto"/>
                <w:szCs w:val="21"/>
                <w:highlight w:val="none"/>
              </w:rPr>
              <w:t>人名称必须与营业执照、资质证书、安全生产许可证一致，依法变更名称的应提交相应证明材料，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由评审委员会</w:t>
            </w:r>
            <w:r>
              <w:rPr>
                <w:rFonts w:ascii="宋体" w:hAnsi="宋体"/>
                <w:color w:val="auto"/>
                <w:szCs w:val="21"/>
                <w:highlight w:val="none"/>
              </w:rPr>
              <w:t>作否决</w:t>
            </w:r>
            <w:r>
              <w:rPr>
                <w:rFonts w:hint="eastAsia" w:ascii="宋体" w:hAnsi="宋体" w:cs="宋体"/>
                <w:color w:val="auto"/>
                <w:kern w:val="0"/>
                <w:highlight w:val="none"/>
              </w:rPr>
              <w:t>比选</w:t>
            </w:r>
            <w:r>
              <w:rPr>
                <w:rFonts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w:t>
            </w:r>
            <w:r>
              <w:rPr>
                <w:rFonts w:hint="eastAsia" w:ascii="宋体" w:hAnsi="宋体" w:cs="宋体"/>
                <w:color w:val="auto"/>
                <w:kern w:val="0"/>
                <w:highlight w:val="none"/>
              </w:rPr>
              <w:t>比选</w:t>
            </w:r>
            <w:r>
              <w:rPr>
                <w:rFonts w:hint="eastAsia" w:ascii="宋体" w:hAnsi="宋体"/>
                <w:color w:val="auto"/>
                <w:szCs w:val="21"/>
                <w:highlight w:val="none"/>
              </w:rPr>
              <w:t>文件格式（不含</w:t>
            </w:r>
            <w:r>
              <w:rPr>
                <w:rFonts w:hint="eastAsia" w:ascii="宋体" w:hAnsi="宋体" w:cs="宋体"/>
                <w:color w:val="auto"/>
                <w:kern w:val="0"/>
                <w:highlight w:val="none"/>
              </w:rPr>
              <w:t>比选</w:t>
            </w:r>
            <w:r>
              <w:rPr>
                <w:rFonts w:hint="eastAsia" w:ascii="宋体" w:hAnsi="宋体"/>
                <w:color w:val="auto"/>
                <w:szCs w:val="21"/>
                <w:highlight w:val="none"/>
              </w:rPr>
              <w:t>函部分）符合第二章“</w:t>
            </w:r>
            <w:r>
              <w:rPr>
                <w:rFonts w:hint="eastAsia" w:ascii="宋体" w:hAnsi="宋体" w:cs="宋体"/>
                <w:color w:val="auto"/>
                <w:kern w:val="0"/>
                <w:highlight w:val="none"/>
              </w:rPr>
              <w:t>比选</w:t>
            </w:r>
            <w:r>
              <w:rPr>
                <w:rFonts w:hint="eastAsia" w:ascii="宋体" w:hAnsi="宋体"/>
                <w:color w:val="auto"/>
                <w:szCs w:val="21"/>
                <w:highlight w:val="none"/>
              </w:rPr>
              <w:t>人须知”第3.7款的要求，否则由评审委员会作否决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编制</w:t>
            </w:r>
            <w:r>
              <w:rPr>
                <w:rFonts w:hint="eastAsia" w:ascii="宋体" w:hAnsi="宋体" w:cs="宋体"/>
                <w:color w:val="auto"/>
                <w:kern w:val="0"/>
                <w:highlight w:val="none"/>
              </w:rPr>
              <w:t>比选</w:t>
            </w:r>
            <w:r>
              <w:rPr>
                <w:rFonts w:hint="eastAsia" w:ascii="宋体" w:hAnsi="宋体"/>
                <w:color w:val="auto"/>
                <w:kern w:val="0"/>
                <w:szCs w:val="21"/>
                <w:highlight w:val="none"/>
              </w:rPr>
              <w:t>文件时不得对第八章“</w:t>
            </w:r>
            <w:r>
              <w:rPr>
                <w:rFonts w:hint="eastAsia" w:ascii="宋体" w:hAnsi="宋体" w:cs="宋体"/>
                <w:color w:val="auto"/>
                <w:kern w:val="0"/>
                <w:highlight w:val="none"/>
              </w:rPr>
              <w:t>比选</w:t>
            </w:r>
            <w:r>
              <w:rPr>
                <w:rFonts w:hint="eastAsia" w:ascii="宋体" w:hAnsi="宋体"/>
                <w:color w:val="auto"/>
                <w:kern w:val="0"/>
                <w:szCs w:val="21"/>
                <w:highlight w:val="none"/>
              </w:rPr>
              <w:t>文件格式”的相应要素作实质性修改，否则</w:t>
            </w:r>
            <w:r>
              <w:rPr>
                <w:rFonts w:hint="eastAsia" w:ascii="宋体" w:hAnsi="宋体"/>
                <w:color w:val="auto"/>
                <w:szCs w:val="21"/>
                <w:highlight w:val="none"/>
              </w:rPr>
              <w:t>视为重大偏差，</w:t>
            </w:r>
            <w:r>
              <w:rPr>
                <w:rFonts w:hint="eastAsia" w:ascii="宋体" w:hAnsi="宋体"/>
                <w:color w:val="auto"/>
                <w:kern w:val="0"/>
                <w:szCs w:val="21"/>
                <w:highlight w:val="none"/>
              </w:rPr>
              <w:t>由评审委员会作否决</w:t>
            </w:r>
            <w:r>
              <w:rPr>
                <w:rFonts w:hint="eastAsia" w:ascii="宋体" w:hAnsi="宋体" w:cs="宋体"/>
                <w:color w:val="auto"/>
                <w:kern w:val="0"/>
                <w:highlight w:val="none"/>
              </w:rPr>
              <w:t>比选</w:t>
            </w:r>
            <w:r>
              <w:rPr>
                <w:rFonts w:hint="eastAsia" w:ascii="宋体" w:hAnsi="宋体"/>
                <w:color w:val="auto"/>
                <w:kern w:val="0"/>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tcPr>
          <w:p>
            <w:pPr>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tcPr>
          <w:p>
            <w:pPr>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w:t>
            </w:r>
            <w:r>
              <w:rPr>
                <w:rFonts w:hint="eastAsia" w:ascii="宋体" w:hAnsi="宋体" w:cs="宋体"/>
                <w:color w:val="auto"/>
                <w:kern w:val="0"/>
                <w:highlight w:val="none"/>
              </w:rPr>
              <w:t>比选</w:t>
            </w:r>
            <w:r>
              <w:rPr>
                <w:rFonts w:hint="eastAsia" w:ascii="宋体" w:hAnsi="宋体"/>
                <w:color w:val="auto"/>
                <w:szCs w:val="21"/>
                <w:highlight w:val="none"/>
              </w:rPr>
              <w:t>人法定代表人的委托代理人有法定代表人签署的授权委托书和</w:t>
            </w:r>
            <w:r>
              <w:rPr>
                <w:rFonts w:hint="eastAsia" w:ascii="宋体" w:hAnsi="宋体" w:cs="宋体"/>
                <w:color w:val="auto"/>
                <w:kern w:val="0"/>
                <w:highlight w:val="none"/>
              </w:rPr>
              <w:t>比选</w:t>
            </w:r>
            <w:r>
              <w:rPr>
                <w:rFonts w:hint="eastAsia" w:ascii="宋体" w:hAnsi="宋体"/>
                <w:color w:val="auto"/>
                <w:szCs w:val="21"/>
                <w:highlight w:val="none"/>
              </w:rPr>
              <w:t>人为其缴纳的养老保险证明材料。否则由评审委员会作否决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w:t>
            </w:r>
            <w:r>
              <w:rPr>
                <w:rFonts w:hint="eastAsia" w:ascii="宋体" w:hAnsi="宋体" w:cs="宋体"/>
                <w:color w:val="auto"/>
                <w:kern w:val="0"/>
                <w:highlight w:val="none"/>
              </w:rPr>
              <w:t>比选</w:t>
            </w:r>
            <w:r>
              <w:rPr>
                <w:rFonts w:hint="eastAsia" w:ascii="宋体" w:hAnsi="宋体"/>
                <w:color w:val="auto"/>
                <w:szCs w:val="21"/>
                <w:highlight w:val="none"/>
              </w:rPr>
              <w:t>内容符合第二章“</w:t>
            </w:r>
            <w:r>
              <w:rPr>
                <w:rFonts w:hint="eastAsia" w:ascii="宋体" w:hAnsi="宋体" w:cs="宋体"/>
                <w:color w:val="auto"/>
                <w:kern w:val="0"/>
                <w:highlight w:val="none"/>
              </w:rPr>
              <w:t>比选</w:t>
            </w:r>
            <w:r>
              <w:rPr>
                <w:rFonts w:hint="eastAsia" w:ascii="宋体" w:hAnsi="宋体"/>
                <w:color w:val="auto"/>
                <w:szCs w:val="21"/>
                <w:highlight w:val="none"/>
              </w:rPr>
              <w:t>人须知”第1.3.1项规定，否则由评审委员会作否决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w:t>
            </w:r>
            <w:r>
              <w:rPr>
                <w:rFonts w:hint="eastAsia" w:ascii="宋体" w:hAnsi="宋体" w:cs="宋体"/>
                <w:color w:val="auto"/>
                <w:kern w:val="0"/>
                <w:highlight w:val="none"/>
              </w:rPr>
              <w:t>比选</w:t>
            </w:r>
            <w:r>
              <w:rPr>
                <w:rFonts w:hint="eastAsia" w:ascii="宋体" w:hAnsi="宋体"/>
                <w:color w:val="auto"/>
                <w:szCs w:val="21"/>
                <w:highlight w:val="none"/>
              </w:rPr>
              <w:t>人应按</w:t>
            </w:r>
            <w:r>
              <w:rPr>
                <w:rFonts w:hint="eastAsia" w:ascii="宋体" w:hAnsi="宋体" w:cs="宋体"/>
                <w:color w:val="auto"/>
                <w:kern w:val="0"/>
                <w:highlight w:val="none"/>
              </w:rPr>
              <w:t>比选</w:t>
            </w:r>
            <w:r>
              <w:rPr>
                <w:rFonts w:hint="eastAsia" w:ascii="宋体" w:hAnsi="宋体"/>
                <w:color w:val="auto"/>
                <w:szCs w:val="21"/>
                <w:highlight w:val="none"/>
              </w:rPr>
              <w:t>人须知前附表第3.4款规定递交</w:t>
            </w:r>
            <w:r>
              <w:rPr>
                <w:rFonts w:hint="eastAsia" w:ascii="宋体" w:hAnsi="宋体" w:cs="宋体"/>
                <w:color w:val="auto"/>
                <w:kern w:val="0"/>
                <w:highlight w:val="none"/>
              </w:rPr>
              <w:t>比选</w:t>
            </w:r>
            <w:r>
              <w:rPr>
                <w:rFonts w:hint="eastAsia" w:ascii="宋体" w:hAnsi="宋体"/>
                <w:color w:val="auto"/>
                <w:szCs w:val="21"/>
                <w:highlight w:val="none"/>
              </w:rPr>
              <w:t>保证金，并作为其</w:t>
            </w:r>
            <w:r>
              <w:rPr>
                <w:rFonts w:hint="eastAsia" w:ascii="宋体" w:hAnsi="宋体" w:cs="宋体"/>
                <w:color w:val="auto"/>
                <w:kern w:val="0"/>
                <w:highlight w:val="none"/>
              </w:rPr>
              <w:t>比选</w:t>
            </w:r>
            <w:r>
              <w:rPr>
                <w:rFonts w:hint="eastAsia" w:ascii="宋体" w:hAnsi="宋体"/>
                <w:color w:val="auto"/>
                <w:szCs w:val="21"/>
                <w:highlight w:val="none"/>
              </w:rPr>
              <w:t>文件的组成部分，否则由评审委员会作否决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A-14符合第四章“合同条款及格式”规定，</w:t>
            </w:r>
            <w:r>
              <w:rPr>
                <w:rFonts w:hint="eastAsia" w:ascii="宋体" w:hAnsi="宋体" w:cs="宋体"/>
                <w:color w:val="auto"/>
                <w:kern w:val="0"/>
                <w:highlight w:val="none"/>
              </w:rPr>
              <w:t>比选</w:t>
            </w:r>
            <w:r>
              <w:rPr>
                <w:rFonts w:hint="eastAsia" w:ascii="宋体" w:hAnsi="宋体"/>
                <w:color w:val="auto"/>
                <w:szCs w:val="21"/>
                <w:highlight w:val="none"/>
              </w:rPr>
              <w:t>文件不应附有招比选人不能接受的条件。否则由评审委员会作否决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处理。（由</w:t>
            </w:r>
            <w:r>
              <w:rPr>
                <w:rFonts w:hint="eastAsia" w:ascii="宋体" w:hAnsi="宋体" w:cs="宋体"/>
                <w:color w:val="auto"/>
                <w:kern w:val="0"/>
                <w:highlight w:val="none"/>
              </w:rPr>
              <w:t>比选</w:t>
            </w:r>
            <w:r>
              <w:rPr>
                <w:rFonts w:hint="eastAsia" w:ascii="宋体" w:hAnsi="宋体"/>
                <w:color w:val="auto"/>
                <w:szCs w:val="21"/>
                <w:highlight w:val="none"/>
              </w:rPr>
              <w:t>人承诺，承诺书格式详见第八章</w:t>
            </w:r>
            <w:r>
              <w:rPr>
                <w:rFonts w:hint="eastAsia" w:ascii="宋体" w:hAnsi="宋体" w:cs="宋体"/>
                <w:color w:val="auto"/>
                <w:kern w:val="0"/>
                <w:highlight w:val="none"/>
              </w:rPr>
              <w:t>比选</w:t>
            </w:r>
            <w:r>
              <w:rPr>
                <w:rFonts w:hint="eastAsia" w:ascii="宋体" w:hAnsi="宋体"/>
                <w:color w:val="auto"/>
                <w:szCs w:val="21"/>
                <w:highlight w:val="none"/>
              </w:rPr>
              <w:t>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A-15符合第七章“技术标准和要求”规定。否则由评审委员会作否决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处理（如有）。（由</w:t>
            </w:r>
            <w:r>
              <w:rPr>
                <w:rFonts w:hint="eastAsia" w:ascii="宋体" w:hAnsi="宋体" w:cs="宋体"/>
                <w:color w:val="auto"/>
                <w:kern w:val="0"/>
                <w:highlight w:val="none"/>
              </w:rPr>
              <w:t>比选</w:t>
            </w:r>
            <w:r>
              <w:rPr>
                <w:rFonts w:hint="eastAsia" w:ascii="宋体" w:hAnsi="宋体"/>
                <w:color w:val="auto"/>
                <w:szCs w:val="21"/>
                <w:highlight w:val="none"/>
              </w:rPr>
              <w:t>人承诺，承诺书格式详见第八章</w:t>
            </w:r>
            <w:r>
              <w:rPr>
                <w:rFonts w:hint="eastAsia" w:ascii="宋体" w:hAnsi="宋体" w:cs="宋体"/>
                <w:color w:val="auto"/>
                <w:kern w:val="0"/>
                <w:highlight w:val="none"/>
              </w:rPr>
              <w:t>比选</w:t>
            </w:r>
            <w:r>
              <w:rPr>
                <w:rFonts w:hint="eastAsia" w:ascii="宋体" w:hAnsi="宋体"/>
                <w:color w:val="auto"/>
                <w:szCs w:val="21"/>
                <w:highlight w:val="none"/>
              </w:rPr>
              <w:t>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w:t>
            </w:r>
            <w:r>
              <w:rPr>
                <w:rFonts w:hint="eastAsia" w:ascii="宋体" w:hAnsi="宋体" w:cs="宋体"/>
                <w:color w:val="auto"/>
                <w:kern w:val="0"/>
                <w:highlight w:val="none"/>
              </w:rPr>
              <w:t>比选</w:t>
            </w:r>
            <w:r>
              <w:rPr>
                <w:rFonts w:hint="eastAsia" w:ascii="宋体" w:hAnsi="宋体"/>
                <w:color w:val="auto"/>
                <w:szCs w:val="21"/>
                <w:highlight w:val="none"/>
              </w:rPr>
              <w:t>人有以下情形之一的，其</w:t>
            </w:r>
            <w:r>
              <w:rPr>
                <w:rFonts w:hint="eastAsia" w:ascii="宋体" w:hAnsi="宋体" w:cs="宋体"/>
                <w:color w:val="auto"/>
                <w:kern w:val="0"/>
                <w:highlight w:val="none"/>
              </w:rPr>
              <w:t>比选</w:t>
            </w:r>
            <w:r>
              <w:rPr>
                <w:rFonts w:hint="eastAsia" w:ascii="宋体" w:hAnsi="宋体"/>
                <w:color w:val="auto"/>
                <w:szCs w:val="21"/>
                <w:highlight w:val="none"/>
              </w:rPr>
              <w:t>文件由评审委员会</w:t>
            </w:r>
            <w:r>
              <w:rPr>
                <w:rFonts w:ascii="宋体" w:hAnsi="宋体"/>
                <w:color w:val="auto"/>
                <w:szCs w:val="21"/>
                <w:highlight w:val="none"/>
              </w:rPr>
              <w:t>作否决</w:t>
            </w:r>
            <w:r>
              <w:rPr>
                <w:rFonts w:hint="eastAsia" w:ascii="宋体" w:hAnsi="宋体" w:cs="宋体"/>
                <w:color w:val="auto"/>
                <w:kern w:val="0"/>
                <w:highlight w:val="none"/>
              </w:rPr>
              <w:t>比选</w:t>
            </w:r>
            <w:r>
              <w:rPr>
                <w:rFonts w:ascii="宋体" w:hAnsi="宋体"/>
                <w:color w:val="auto"/>
                <w:szCs w:val="21"/>
                <w:highlight w:val="none"/>
              </w:rPr>
              <w:t>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w:t>
            </w:r>
            <w:r>
              <w:rPr>
                <w:rFonts w:hint="eastAsia" w:ascii="宋体" w:hAnsi="宋体" w:cs="宋体"/>
                <w:color w:val="auto"/>
                <w:kern w:val="0"/>
                <w:highlight w:val="none"/>
              </w:rPr>
              <w:t>比选</w:t>
            </w:r>
            <w:r>
              <w:rPr>
                <w:rFonts w:hint="eastAsia" w:ascii="宋体" w:hAnsi="宋体"/>
                <w:color w:val="auto"/>
                <w:szCs w:val="21"/>
                <w:highlight w:val="none"/>
              </w:rPr>
              <w:t>人须知”第1.4.3项规定的任何一种情形的；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w:t>
            </w:r>
            <w:r>
              <w:rPr>
                <w:rFonts w:hint="eastAsia" w:ascii="宋体" w:hAnsi="宋体" w:cs="宋体"/>
                <w:color w:val="auto"/>
                <w:kern w:val="0"/>
                <w:highlight w:val="none"/>
              </w:rPr>
              <w:t>比选</w:t>
            </w:r>
            <w:r>
              <w:rPr>
                <w:rFonts w:hint="eastAsia" w:ascii="宋体" w:hAnsi="宋体"/>
                <w:color w:val="auto"/>
                <w:szCs w:val="21"/>
                <w:highlight w:val="none"/>
              </w:rPr>
              <w:t>有串通比选、弄虚作假等违反招投标相关法律、法规的行为的；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3.拒绝按评审委员会要求澄清、说明或补正的。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s="宋体"/>
                <w:color w:val="auto"/>
                <w:kern w:val="0"/>
                <w:highlight w:val="none"/>
              </w:rPr>
              <w:t>比选</w:t>
            </w:r>
            <w:r>
              <w:rPr>
                <w:rFonts w:ascii="宋体" w:hAnsi="宋体"/>
                <w:color w:val="auto"/>
                <w:szCs w:val="21"/>
                <w:highlight w:val="none"/>
              </w:rPr>
              <w:t>函部分及经济部分评审</w:t>
            </w: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A-17</w:t>
            </w:r>
            <w:r>
              <w:rPr>
                <w:rFonts w:hint="eastAsia" w:ascii="宋体" w:hAnsi="宋体" w:cs="宋体"/>
                <w:color w:val="auto"/>
                <w:kern w:val="0"/>
                <w:highlight w:val="none"/>
              </w:rPr>
              <w:t>比选</w:t>
            </w:r>
            <w:r>
              <w:rPr>
                <w:rFonts w:hint="eastAsia" w:ascii="宋体" w:hAnsi="宋体"/>
                <w:color w:val="auto"/>
                <w:szCs w:val="21"/>
                <w:highlight w:val="none"/>
              </w:rPr>
              <w:t>函部分的格式符合第二章“</w:t>
            </w:r>
            <w:r>
              <w:rPr>
                <w:rFonts w:hint="eastAsia" w:ascii="宋体" w:hAnsi="宋体" w:cs="宋体"/>
                <w:color w:val="auto"/>
                <w:kern w:val="0"/>
                <w:highlight w:val="none"/>
              </w:rPr>
              <w:t>比选</w:t>
            </w:r>
            <w:r>
              <w:rPr>
                <w:rFonts w:hint="eastAsia" w:ascii="宋体" w:hAnsi="宋体"/>
                <w:color w:val="auto"/>
                <w:szCs w:val="21"/>
                <w:highlight w:val="none"/>
              </w:rPr>
              <w:t>人须知”第3.7款的要求，否则由评审委员会作否决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A-18</w:t>
            </w:r>
            <w:r>
              <w:rPr>
                <w:rFonts w:hint="eastAsia" w:ascii="宋体" w:hAnsi="宋体" w:cs="宋体"/>
                <w:color w:val="auto"/>
                <w:kern w:val="0"/>
                <w:highlight w:val="none"/>
              </w:rPr>
              <w:t>比选函部分的格式要求法定代表人或其委托代理人签名（或盖章）的须齐全，要求加盖单位法人章的，应使用 CA 数字证书加盖比选申请人的单位电子印章</w:t>
            </w:r>
            <w:r>
              <w:rPr>
                <w:rFonts w:hint="eastAsia" w:ascii="宋体" w:hAnsi="宋体"/>
                <w:color w:val="auto"/>
                <w:szCs w:val="21"/>
                <w:highlight w:val="none"/>
              </w:rPr>
              <w:t>，否则由评审委员会作否决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A-19工期符合第二章“</w:t>
            </w:r>
            <w:r>
              <w:rPr>
                <w:rFonts w:hint="eastAsia" w:ascii="宋体" w:hAnsi="宋体" w:cs="宋体"/>
                <w:color w:val="auto"/>
                <w:kern w:val="0"/>
                <w:highlight w:val="none"/>
              </w:rPr>
              <w:t>比选</w:t>
            </w:r>
            <w:r>
              <w:rPr>
                <w:rFonts w:hint="eastAsia" w:ascii="宋体" w:hAnsi="宋体"/>
                <w:color w:val="auto"/>
                <w:szCs w:val="21"/>
                <w:highlight w:val="none"/>
              </w:rPr>
              <w:t>人须知”第1.3.2项规定，否则由评审委员会作否决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A-20工程质量符合第二章“</w:t>
            </w:r>
            <w:r>
              <w:rPr>
                <w:rFonts w:hint="eastAsia" w:ascii="宋体" w:hAnsi="宋体" w:cs="宋体"/>
                <w:color w:val="auto"/>
                <w:kern w:val="0"/>
                <w:highlight w:val="none"/>
              </w:rPr>
              <w:t>比选</w:t>
            </w:r>
            <w:r>
              <w:rPr>
                <w:rFonts w:hint="eastAsia" w:ascii="宋体" w:hAnsi="宋体"/>
                <w:color w:val="auto"/>
                <w:szCs w:val="21"/>
                <w:highlight w:val="none"/>
              </w:rPr>
              <w:t>人须知”第1.3.3项规定，否则由评审委员会作否决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A-21</w:t>
            </w:r>
            <w:r>
              <w:rPr>
                <w:rFonts w:hint="eastAsia" w:ascii="宋体" w:hAnsi="宋体" w:cs="宋体"/>
                <w:color w:val="auto"/>
                <w:kern w:val="0"/>
                <w:highlight w:val="none"/>
              </w:rPr>
              <w:t>比选</w:t>
            </w:r>
            <w:r>
              <w:rPr>
                <w:rFonts w:hint="eastAsia" w:ascii="宋体" w:hAnsi="宋体"/>
                <w:color w:val="auto"/>
                <w:szCs w:val="21"/>
                <w:highlight w:val="none"/>
              </w:rPr>
              <w:t>有效期符合第二章“</w:t>
            </w:r>
            <w:r>
              <w:rPr>
                <w:rFonts w:hint="eastAsia" w:ascii="宋体" w:hAnsi="宋体" w:cs="宋体"/>
                <w:color w:val="auto"/>
                <w:kern w:val="0"/>
                <w:highlight w:val="none"/>
              </w:rPr>
              <w:t>比选</w:t>
            </w:r>
            <w:r>
              <w:rPr>
                <w:rFonts w:hint="eastAsia" w:ascii="宋体" w:hAnsi="宋体"/>
                <w:color w:val="auto"/>
                <w:szCs w:val="21"/>
                <w:highlight w:val="none"/>
              </w:rPr>
              <w:t>人须知”第3.3.1项规定，否则由评审委员会作否决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A-22</w:t>
            </w:r>
            <w:r>
              <w:rPr>
                <w:rFonts w:hint="eastAsia" w:ascii="宋体" w:hAnsi="宋体" w:cs="宋体"/>
                <w:color w:val="auto"/>
                <w:kern w:val="0"/>
                <w:highlight w:val="none"/>
              </w:rPr>
              <w:t>比选</w:t>
            </w:r>
            <w:r>
              <w:rPr>
                <w:rFonts w:hint="eastAsia" w:ascii="宋体" w:hAnsi="宋体"/>
                <w:color w:val="auto"/>
                <w:szCs w:val="21"/>
                <w:highlight w:val="none"/>
              </w:rPr>
              <w:t>函中的总报价必须与已标价工程量清单总报价一致,且工程量清单总报价与依据单价、工程数量、分部分项工程合价计算出的结果应一致，否则由评审委员会作否决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 xml:space="preserve">A-23 </w:t>
            </w:r>
            <w:r>
              <w:rPr>
                <w:rFonts w:hint="eastAsia" w:ascii="宋体" w:hAnsi="宋体" w:cs="宋体"/>
                <w:color w:val="auto"/>
                <w:kern w:val="0"/>
                <w:highlight w:val="none"/>
              </w:rPr>
              <w:t>比选</w:t>
            </w:r>
            <w:r>
              <w:rPr>
                <w:rFonts w:hint="eastAsia" w:ascii="宋体" w:hAnsi="宋体"/>
                <w:color w:val="auto"/>
                <w:szCs w:val="21"/>
                <w:highlight w:val="none"/>
              </w:rPr>
              <w:t>函中的总报价不得高于招标人公布的</w:t>
            </w:r>
            <w:r>
              <w:rPr>
                <w:rFonts w:hint="eastAsia" w:ascii="宋体" w:hAnsi="宋体" w:cs="宋体"/>
                <w:color w:val="auto"/>
                <w:kern w:val="0"/>
                <w:highlight w:val="none"/>
              </w:rPr>
              <w:t>比选</w:t>
            </w:r>
            <w:r>
              <w:rPr>
                <w:rFonts w:hint="eastAsia" w:ascii="宋体" w:hAnsi="宋体"/>
                <w:color w:val="auto"/>
                <w:szCs w:val="21"/>
                <w:highlight w:val="none"/>
              </w:rPr>
              <w:t>总报价最高限价，否则由评审委员会作否决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A-24</w:t>
            </w:r>
            <w:r>
              <w:rPr>
                <w:rFonts w:hint="eastAsia" w:ascii="宋体" w:hAnsi="宋体" w:cs="宋体"/>
                <w:color w:val="auto"/>
                <w:kern w:val="0"/>
                <w:highlight w:val="none"/>
              </w:rPr>
              <w:t>比选</w:t>
            </w:r>
            <w:r>
              <w:rPr>
                <w:rFonts w:hint="eastAsia" w:ascii="宋体" w:hAnsi="宋体"/>
                <w:color w:val="auto"/>
                <w:szCs w:val="21"/>
                <w:highlight w:val="none"/>
              </w:rPr>
              <w:t>总报价低于最高限价85%的，</w:t>
            </w:r>
            <w:r>
              <w:rPr>
                <w:rFonts w:hint="eastAsia" w:ascii="宋体" w:hAnsi="宋体" w:cs="宋体"/>
                <w:color w:val="auto"/>
                <w:kern w:val="0"/>
                <w:highlight w:val="none"/>
              </w:rPr>
              <w:t>比选</w:t>
            </w:r>
            <w:r>
              <w:rPr>
                <w:rFonts w:hint="eastAsia" w:ascii="宋体" w:hAnsi="宋体"/>
                <w:color w:val="auto"/>
                <w:szCs w:val="21"/>
                <w:highlight w:val="none"/>
              </w:rPr>
              <w:t>人应在编制</w:t>
            </w:r>
            <w:r>
              <w:rPr>
                <w:rFonts w:hint="eastAsia" w:ascii="宋体" w:hAnsi="宋体" w:cs="宋体"/>
                <w:color w:val="auto"/>
                <w:kern w:val="0"/>
                <w:highlight w:val="none"/>
              </w:rPr>
              <w:t>比选</w:t>
            </w:r>
            <w:r>
              <w:rPr>
                <w:rFonts w:hint="eastAsia" w:ascii="宋体" w:hAnsi="宋体"/>
                <w:color w:val="auto"/>
                <w:szCs w:val="21"/>
                <w:highlight w:val="none"/>
              </w:rPr>
              <w:t>文件时，在</w:t>
            </w:r>
            <w:r>
              <w:rPr>
                <w:rFonts w:hint="eastAsia" w:ascii="宋体" w:hAnsi="宋体" w:cs="宋体"/>
                <w:color w:val="auto"/>
                <w:kern w:val="0"/>
                <w:highlight w:val="none"/>
              </w:rPr>
              <w:t>比选</w:t>
            </w:r>
            <w:r>
              <w:rPr>
                <w:rFonts w:hint="eastAsia" w:ascii="宋体" w:hAnsi="宋体"/>
                <w:color w:val="auto"/>
                <w:szCs w:val="21"/>
                <w:highlight w:val="none"/>
              </w:rPr>
              <w:t>函部分中递交低价风险担保提交承诺书。承诺书格式详见第八章</w:t>
            </w:r>
            <w:r>
              <w:rPr>
                <w:rFonts w:hint="eastAsia" w:ascii="宋体" w:hAnsi="宋体" w:cs="宋体"/>
                <w:color w:val="auto"/>
                <w:kern w:val="0"/>
                <w:highlight w:val="none"/>
              </w:rPr>
              <w:t>比选</w:t>
            </w:r>
            <w:r>
              <w:rPr>
                <w:rFonts w:hint="eastAsia" w:ascii="宋体" w:hAnsi="宋体"/>
                <w:color w:val="auto"/>
                <w:szCs w:val="21"/>
                <w:highlight w:val="none"/>
              </w:rPr>
              <w:t>文件格式,否则由评审委员会作否决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A-25</w:t>
            </w:r>
            <w:r>
              <w:rPr>
                <w:rFonts w:hint="eastAsia" w:ascii="宋体" w:hAnsi="宋体" w:cs="宋体"/>
                <w:color w:val="auto"/>
                <w:kern w:val="0"/>
                <w:highlight w:val="none"/>
              </w:rPr>
              <w:t>比选</w:t>
            </w:r>
            <w:r>
              <w:rPr>
                <w:rFonts w:hint="eastAsia" w:ascii="宋体" w:hAnsi="宋体"/>
                <w:color w:val="auto"/>
                <w:szCs w:val="21"/>
                <w:highlight w:val="none"/>
              </w:rPr>
              <w:t>函中的安全文明施工费必须按照比选人给出的暂定金额填报，否则视为对比选文件不作实质性响应，其</w:t>
            </w:r>
            <w:r>
              <w:rPr>
                <w:rFonts w:hint="eastAsia" w:ascii="宋体" w:hAnsi="宋体" w:cs="宋体"/>
                <w:color w:val="auto"/>
                <w:kern w:val="0"/>
                <w:highlight w:val="none"/>
              </w:rPr>
              <w:t>比选</w:t>
            </w:r>
            <w:r>
              <w:rPr>
                <w:rFonts w:hint="eastAsia" w:ascii="宋体" w:hAnsi="宋体"/>
                <w:color w:val="auto"/>
                <w:szCs w:val="21"/>
                <w:highlight w:val="none"/>
              </w:rPr>
              <w:t>文件由评审委员会作否决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91" w:hRule="atLeast"/>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A-26只能有一个有效报价。在比选文件没有规定的情况下，不得提交选择性报价，否则由评审委员会作否决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291" w:hRule="atLeast"/>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A-27</w:t>
            </w:r>
            <w:r>
              <w:rPr>
                <w:rFonts w:hint="eastAsia" w:ascii="宋体" w:hAnsi="宋体" w:cs="宋体"/>
                <w:color w:val="auto"/>
                <w:kern w:val="0"/>
                <w:highlight w:val="none"/>
              </w:rPr>
              <w:t>比选</w:t>
            </w:r>
            <w:r>
              <w:rPr>
                <w:rFonts w:hint="eastAsia" w:ascii="宋体" w:hAnsi="宋体"/>
                <w:color w:val="auto"/>
                <w:szCs w:val="21"/>
                <w:highlight w:val="none"/>
              </w:rPr>
              <w:t>人必须按比选工程量清单填报价格。项目编码、项目名称、项目特征、计量单位、工程量必须与比选工程量清单一致。否则交由评审委员会作否决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65" w:hRule="atLeast"/>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A-28比选人在工程量清单中所列出的价格（包括暂列金额、暂估价等），</w:t>
            </w:r>
            <w:r>
              <w:rPr>
                <w:rFonts w:hint="eastAsia" w:ascii="宋体" w:hAnsi="宋体" w:cs="宋体"/>
                <w:color w:val="auto"/>
                <w:kern w:val="0"/>
                <w:highlight w:val="none"/>
              </w:rPr>
              <w:t>比选</w:t>
            </w:r>
            <w:r>
              <w:rPr>
                <w:rFonts w:hint="eastAsia" w:ascii="宋体" w:hAnsi="宋体"/>
                <w:color w:val="auto"/>
                <w:szCs w:val="21"/>
                <w:highlight w:val="none"/>
              </w:rPr>
              <w:t>人不得修改，否则由评审委员会作否决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A-29</w:t>
            </w:r>
            <w:r>
              <w:rPr>
                <w:rFonts w:hint="eastAsia" w:ascii="宋体" w:hAnsi="宋体" w:cs="宋体"/>
                <w:color w:val="auto"/>
                <w:kern w:val="0"/>
                <w:highlight w:val="none"/>
              </w:rPr>
              <w:t>比选</w:t>
            </w:r>
            <w:r>
              <w:rPr>
                <w:rFonts w:hint="eastAsia" w:ascii="宋体" w:hAnsi="宋体"/>
                <w:color w:val="auto"/>
                <w:szCs w:val="21"/>
                <w:highlight w:val="none"/>
              </w:rPr>
              <w:t>人的每项清单综合单价报价不得超过每项清单综合单价最高限价，否则由评审委员会作否决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A-30</w:t>
            </w:r>
            <w:r>
              <w:rPr>
                <w:rFonts w:hint="eastAsia" w:ascii="宋体" w:hAnsi="宋体" w:cs="宋体"/>
                <w:color w:val="auto"/>
                <w:kern w:val="0"/>
                <w:highlight w:val="none"/>
              </w:rPr>
              <w:t>比选</w:t>
            </w:r>
            <w:r>
              <w:rPr>
                <w:rFonts w:hint="eastAsia" w:ascii="宋体" w:hAnsi="宋体"/>
                <w:color w:val="auto"/>
                <w:szCs w:val="21"/>
                <w:highlight w:val="none"/>
              </w:rPr>
              <w:t>报价有算术错误的，按照第三章“评审办法”第3.2.3项规定执行，否则由评审委员会作否决</w:t>
            </w:r>
            <w:r>
              <w:rPr>
                <w:rFonts w:hint="eastAsia" w:ascii="宋体" w:hAnsi="宋体" w:cs="宋体"/>
                <w:color w:val="auto"/>
                <w:kern w:val="0"/>
                <w:highlight w:val="none"/>
              </w:rPr>
              <w:t>比选</w:t>
            </w:r>
            <w:r>
              <w:rPr>
                <w:rFonts w:hint="eastAsia" w:ascii="宋体" w:hAnsi="宋体"/>
                <w:color w:val="auto"/>
                <w:szCs w:val="21"/>
                <w:highlight w:val="none"/>
              </w:rPr>
              <w:t>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515" w:type="dxa"/>
            <w:vAlign w:val="center"/>
          </w:tcPr>
          <w:p>
            <w:pPr>
              <w:spacing w:line="400" w:lineRule="exact"/>
              <w:jc w:val="center"/>
              <w:rPr>
                <w:rFonts w:ascii="宋体" w:hAnsi="宋体"/>
                <w:color w:val="auto"/>
                <w:szCs w:val="21"/>
                <w:highlight w:val="none"/>
              </w:rPr>
            </w:pPr>
          </w:p>
        </w:tc>
        <w:tc>
          <w:tcPr>
            <w:tcW w:w="6664"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无</w:t>
            </w:r>
          </w:p>
        </w:tc>
      </w:tr>
    </w:tbl>
    <w:p>
      <w:pPr>
        <w:pStyle w:val="3"/>
        <w:spacing w:line="360" w:lineRule="auto"/>
        <w:jc w:val="center"/>
        <w:rPr>
          <w:rFonts w:ascii="宋体" w:hAnsi="宋体"/>
          <w:color w:val="auto"/>
          <w:kern w:val="0"/>
          <w:highlight w:val="none"/>
        </w:rPr>
      </w:pPr>
    </w:p>
    <w:p>
      <w:pPr>
        <w:pStyle w:val="3"/>
        <w:spacing w:line="360" w:lineRule="auto"/>
        <w:jc w:val="center"/>
        <w:rPr>
          <w:rFonts w:ascii="宋体" w:hAnsi="宋体"/>
          <w:color w:val="auto"/>
          <w:kern w:val="0"/>
          <w:highlight w:val="none"/>
        </w:rPr>
      </w:pPr>
    </w:p>
    <w:p>
      <w:pPr>
        <w:pStyle w:val="3"/>
        <w:spacing w:line="360" w:lineRule="auto"/>
        <w:jc w:val="center"/>
        <w:rPr>
          <w:rFonts w:ascii="宋体" w:hAnsi="宋体"/>
          <w:color w:val="auto"/>
          <w:kern w:val="0"/>
          <w:highlight w:val="none"/>
        </w:rPr>
      </w:pPr>
    </w:p>
    <w:p>
      <w:pPr>
        <w:rPr>
          <w:rFonts w:ascii="宋体" w:hAnsi="宋体"/>
          <w:color w:val="auto"/>
          <w:kern w:val="0"/>
          <w:highlight w:val="none"/>
        </w:rPr>
      </w:pPr>
    </w:p>
    <w:p>
      <w:pPr>
        <w:pStyle w:val="2"/>
        <w:rPr>
          <w:rFonts w:ascii="宋体" w:hAnsi="宋体"/>
          <w:color w:val="auto"/>
          <w:kern w:val="0"/>
          <w:highlight w:val="none"/>
        </w:rPr>
      </w:pPr>
    </w:p>
    <w:p>
      <w:pPr>
        <w:rPr>
          <w:rFonts w:ascii="宋体" w:hAnsi="宋体"/>
          <w:color w:val="auto"/>
          <w:kern w:val="0"/>
          <w:highlight w:val="none"/>
        </w:rPr>
      </w:pPr>
    </w:p>
    <w:p>
      <w:pPr>
        <w:pStyle w:val="2"/>
        <w:rPr>
          <w:rFonts w:ascii="宋体" w:hAnsi="宋体"/>
          <w:color w:val="auto"/>
          <w:kern w:val="0"/>
          <w:highlight w:val="none"/>
        </w:rPr>
      </w:pPr>
    </w:p>
    <w:p>
      <w:pPr>
        <w:rPr>
          <w:rFonts w:ascii="宋体" w:hAnsi="宋体"/>
          <w:color w:val="auto"/>
          <w:kern w:val="0"/>
          <w:highlight w:val="none"/>
        </w:rPr>
      </w:pPr>
    </w:p>
    <w:p>
      <w:pPr>
        <w:pStyle w:val="2"/>
        <w:rPr>
          <w:rFonts w:ascii="宋体" w:hAnsi="宋体"/>
          <w:color w:val="auto"/>
          <w:kern w:val="0"/>
          <w:highlight w:val="none"/>
        </w:rPr>
      </w:pPr>
    </w:p>
    <w:p>
      <w:pPr>
        <w:rPr>
          <w:rFonts w:ascii="宋体" w:hAnsi="宋体"/>
          <w:color w:val="auto"/>
          <w:kern w:val="0"/>
          <w:highlight w:val="none"/>
        </w:rPr>
      </w:pPr>
    </w:p>
    <w:p>
      <w:pPr>
        <w:pStyle w:val="2"/>
        <w:rPr>
          <w:color w:val="auto"/>
          <w:highlight w:val="none"/>
        </w:rPr>
      </w:pPr>
    </w:p>
    <w:p>
      <w:pPr>
        <w:pStyle w:val="3"/>
        <w:spacing w:line="360" w:lineRule="auto"/>
        <w:jc w:val="center"/>
        <w:rPr>
          <w:rFonts w:ascii="宋体" w:hAnsi="宋体"/>
          <w:color w:val="auto"/>
          <w:kern w:val="0"/>
          <w:highlight w:val="none"/>
        </w:rPr>
      </w:pPr>
    </w:p>
    <w:p>
      <w:pPr>
        <w:pStyle w:val="3"/>
        <w:spacing w:line="360" w:lineRule="auto"/>
        <w:jc w:val="center"/>
        <w:rPr>
          <w:rFonts w:ascii="宋体" w:hAnsi="宋体"/>
          <w:color w:val="auto"/>
          <w:kern w:val="0"/>
          <w:highlight w:val="none"/>
        </w:rPr>
      </w:pPr>
      <w:r>
        <w:rPr>
          <w:rFonts w:hint="eastAsia" w:ascii="宋体" w:hAnsi="宋体"/>
          <w:color w:val="auto"/>
          <w:kern w:val="0"/>
          <w:highlight w:val="none"/>
        </w:rPr>
        <w:t>第四章  合同条款及格式</w:t>
      </w:r>
      <w:bookmarkEnd w:id="218"/>
      <w:bookmarkEnd w:id="219"/>
      <w:bookmarkEnd w:id="220"/>
      <w:bookmarkEnd w:id="221"/>
      <w:bookmarkEnd w:id="222"/>
    </w:p>
    <w:p>
      <w:pPr>
        <w:spacing w:line="360" w:lineRule="auto"/>
        <w:jc w:val="center"/>
        <w:rPr>
          <w:rFonts w:ascii="宋体" w:hAnsi="宋体" w:cs="宋体"/>
          <w:color w:val="auto"/>
          <w:szCs w:val="21"/>
          <w:highlight w:val="none"/>
        </w:rPr>
      </w:pPr>
      <w:bookmarkStart w:id="225" w:name="_Toc489904047"/>
      <w:bookmarkStart w:id="226" w:name="_Toc351203632"/>
      <w:bookmarkStart w:id="227" w:name="_Toc296503025"/>
      <w:bookmarkStart w:id="228" w:name="_Toc296890982"/>
      <w:bookmarkStart w:id="229" w:name="_Toc351203480"/>
    </w:p>
    <w:bookmarkEnd w:id="225"/>
    <w:p>
      <w:pPr>
        <w:rPr>
          <w:rFonts w:ascii="宋体" w:hAnsi="宋体"/>
          <w:b/>
          <w:color w:val="auto"/>
          <w:highlight w:val="none"/>
        </w:rPr>
      </w:pPr>
      <w:r>
        <w:rPr>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2691130</wp:posOffset>
                </wp:positionH>
                <wp:positionV relativeFrom="paragraph">
                  <wp:posOffset>8717280</wp:posOffset>
                </wp:positionV>
                <wp:extent cx="807720" cy="693420"/>
                <wp:effectExtent l="0" t="1905" r="0" b="0"/>
                <wp:wrapNone/>
                <wp:docPr id="4" name="Rectangle 2"/>
                <wp:cNvGraphicFramePr/>
                <a:graphic xmlns:a="http://schemas.openxmlformats.org/drawingml/2006/main">
                  <a:graphicData uri="http://schemas.microsoft.com/office/word/2010/wordprocessingShape">
                    <wps:wsp>
                      <wps:cNvSpPr>
                        <a:spLocks noChangeArrowheads="1"/>
                      </wps:cNvSpPr>
                      <wps:spPr bwMode="auto">
                        <a:xfrm>
                          <a:off x="0" y="0"/>
                          <a:ext cx="807720" cy="6934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11.9pt;margin-top:686.4pt;height:54.6pt;width:63.6pt;z-index:251662336;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z153fZAAAADQEAAA8AAAAAAAAAAQAg&#10;AAAAIgAAAGRycy9kb3ducmV2LnhtbFBLAQIUABQAAAAIAIdO4kAxZ+m5DQIAACgEAAAOAAAAAAAA&#10;AAEAIAAAACgBAABkcnMvZTJvRG9jLnhtbFBLBQYAAAAABgAGAFkBAACnBQAAAAA=&#10;">
                <v:fill on="t" focussize="0,0"/>
                <v:stroke on="f"/>
                <v:imagedata o:title=""/>
                <o:lock v:ext="edit" aspectratio="f"/>
              </v:rect>
            </w:pict>
          </mc:Fallback>
        </mc:AlternateContent>
      </w:r>
      <w:r>
        <w:rPr>
          <w:rFonts w:ascii="宋体" w:hAnsi="宋体"/>
          <w:color w:val="auto"/>
          <w:highlight w:val="none"/>
        </w:rPr>
        <w:br w:type="page"/>
      </w:r>
    </w:p>
    <w:bookmarkEnd w:id="226"/>
    <w:p>
      <w:pPr>
        <w:pStyle w:val="314"/>
        <w:autoSpaceDE w:val="0"/>
        <w:autoSpaceDN w:val="0"/>
        <w:adjustRightInd w:val="0"/>
        <w:snapToGrid w:val="0"/>
        <w:spacing w:line="360" w:lineRule="auto"/>
        <w:ind w:firstLine="420"/>
        <w:jc w:val="left"/>
        <w:rPr>
          <w:rFonts w:ascii="宋体" w:hAnsi="宋体"/>
          <w:color w:val="auto"/>
          <w:sz w:val="30"/>
          <w:szCs w:val="30"/>
          <w:highlight w:val="none"/>
          <w:shd w:val="clear" w:color="auto" w:fill="FFFFFF"/>
        </w:rPr>
      </w:pPr>
      <w:bookmarkStart w:id="230" w:name="_Toc287607855"/>
      <w:bookmarkStart w:id="231" w:name="_Toc509218843"/>
      <w:bookmarkStart w:id="232" w:name="_Toc534185822"/>
      <w:bookmarkStart w:id="233" w:name="_Toc287620797"/>
      <w:bookmarkStart w:id="234" w:name="_Toc430530513"/>
      <w:bookmarkStart w:id="235" w:name="_Toc9718"/>
      <w:bookmarkStart w:id="236" w:name="_Toc5856"/>
      <w:bookmarkStart w:id="237" w:name="_Toc16194"/>
      <w:r>
        <w:rPr>
          <w:rFonts w:hint="eastAsia" w:ascii="宋体" w:hAnsi="宋体"/>
          <w:color w:val="auto"/>
          <w:sz w:val="30"/>
          <w:szCs w:val="30"/>
          <w:highlight w:val="none"/>
          <w:shd w:val="clear" w:color="auto" w:fill="FFFFFF"/>
        </w:rPr>
        <w:t>重庆工商大学茶园校区一期工程正式用电外线连接项目施工合同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甲方</w:t>
      </w:r>
      <w:r>
        <w:rPr>
          <w:rFonts w:hint="eastAsia" w:ascii="宋体" w:hAnsi="宋体"/>
          <w:color w:val="auto"/>
          <w:highlight w:val="none"/>
          <w:shd w:val="clear" w:color="auto" w:fill="FFFFFF"/>
        </w:rPr>
        <w:t>（发包人）</w:t>
      </w:r>
      <w:r>
        <w:rPr>
          <w:rFonts w:ascii="宋体" w:hAnsi="宋体"/>
          <w:color w:val="auto"/>
          <w:highlight w:val="none"/>
          <w:shd w:val="clear" w:color="auto" w:fill="FFFFFF"/>
        </w:rPr>
        <w:t xml:space="preserve">：                           </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乙方</w:t>
      </w:r>
      <w:r>
        <w:rPr>
          <w:rFonts w:hint="eastAsia" w:ascii="宋体" w:hAnsi="宋体"/>
          <w:color w:val="auto"/>
          <w:highlight w:val="none"/>
          <w:shd w:val="clear" w:color="auto" w:fill="FFFFFF"/>
        </w:rPr>
        <w:t>（承包人）</w:t>
      </w:r>
      <w:r>
        <w:rPr>
          <w:rFonts w:ascii="宋体" w:hAnsi="宋体"/>
          <w:color w:val="auto"/>
          <w:highlight w:val="none"/>
          <w:shd w:val="clear" w:color="auto" w:fill="FFFFFF"/>
        </w:rPr>
        <w:t xml:space="preserve">：                           </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根据《中华人民共和国</w:t>
      </w:r>
      <w:r>
        <w:rPr>
          <w:rFonts w:ascii="宋体" w:hAnsi="宋体"/>
          <w:color w:val="auto"/>
          <w:highlight w:val="none"/>
          <w:shd w:val="clear" w:color="auto" w:fill="FFFFFF"/>
          <w:lang w:eastAsia="zh-Hans"/>
        </w:rPr>
        <w:t>民法典</w:t>
      </w:r>
      <w:r>
        <w:rPr>
          <w:rFonts w:ascii="宋体" w:hAnsi="宋体"/>
          <w:color w:val="auto"/>
          <w:highlight w:val="none"/>
          <w:shd w:val="clear" w:color="auto" w:fill="FFFFFF"/>
        </w:rPr>
        <w:t>》以及国家有关法规、规定，并结合本工程实际情况，甲乙双方经过友好协商就</w:t>
      </w:r>
      <w:r>
        <w:rPr>
          <w:rFonts w:hint="eastAsia" w:ascii="宋体" w:hAnsi="宋体"/>
          <w:color w:val="auto"/>
          <w:highlight w:val="none"/>
          <w:shd w:val="clear" w:color="auto" w:fill="FFFFFF"/>
        </w:rPr>
        <w:t>重庆工商大学茶园校区一期工程正式用电外线连接项目施工合同</w:t>
      </w:r>
      <w:r>
        <w:rPr>
          <w:rFonts w:ascii="宋体" w:hAnsi="宋体"/>
          <w:color w:val="auto"/>
          <w:highlight w:val="none"/>
          <w:shd w:val="clear" w:color="auto" w:fill="FFFFFF"/>
        </w:rPr>
        <w:t xml:space="preserve">事宜达成一致意见，并定立本合同，以资共同遵守。  </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 xml:space="preserve">  </w:t>
      </w:r>
      <w:r>
        <w:rPr>
          <w:rFonts w:ascii="宋体" w:hAnsi="宋体"/>
          <w:color w:val="auto"/>
          <w:highlight w:val="none"/>
          <w:shd w:val="clear" w:color="auto" w:fill="FFFFFF"/>
        </w:rPr>
        <w:t>一、工程名称：</w:t>
      </w:r>
      <w:r>
        <w:rPr>
          <w:rFonts w:hint="eastAsia" w:ascii="宋体" w:hAnsi="宋体"/>
          <w:color w:val="auto"/>
          <w:highlight w:val="none"/>
          <w:shd w:val="clear" w:color="auto" w:fill="FFFFFF"/>
        </w:rPr>
        <w:t>重庆工商大学茶园校区一期工程正式用电外线连接项目施工合同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二、工程地点：</w:t>
      </w:r>
      <w:r>
        <w:rPr>
          <w:rFonts w:hint="eastAsia" w:ascii="宋体" w:hAnsi="宋体"/>
          <w:color w:val="auto"/>
          <w:highlight w:val="none"/>
          <w:shd w:val="clear" w:color="auto" w:fill="FFFFFF"/>
        </w:rPr>
        <w:t>南岸区峡口镇大田村</w:t>
      </w:r>
      <w:r>
        <w:rPr>
          <w:rFonts w:ascii="宋体" w:hAnsi="宋体"/>
          <w:color w:val="auto"/>
          <w:highlight w:val="none"/>
          <w:shd w:val="clear" w:color="auto" w:fill="FFFFFF"/>
        </w:rPr>
        <w:t xml:space="preserve"> </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三、工程内容：包含不限于包括不限于重庆工商大学茶园校区一期工程正式用电（包括不限于）外线连接项目的初设图、施工、供电手续办理、送电等工作。</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四、工程范围：本项目设计从搭火点10KV高压出线柜到开闭所进线断路器上端头止。电气部分包括10KV电缆及相应管沟。采用10KV双电源供电，由110KV大田变电站10千伏不同母线段待用间隔高压柜分别一回电缆至1#开闭所和2#开闭所等。</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五、承包方式：本项目按清单计价方式，按设计图施工。</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六</w:t>
      </w:r>
      <w:r>
        <w:rPr>
          <w:rFonts w:ascii="宋体" w:hAnsi="宋体"/>
          <w:color w:val="auto"/>
          <w:highlight w:val="none"/>
          <w:shd w:val="clear" w:color="auto" w:fill="FFFFFF"/>
        </w:rPr>
        <w:t>、工程设备及材料的采购</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工程中的设备及材料由乙方采购，</w:t>
      </w:r>
      <w:r>
        <w:rPr>
          <w:rFonts w:ascii="宋体" w:hAnsi="宋体"/>
          <w:color w:val="auto"/>
          <w:highlight w:val="none"/>
          <w:shd w:val="clear" w:color="auto" w:fill="FFFFFF"/>
          <w:lang w:eastAsia="zh-Hans"/>
        </w:rPr>
        <w:t>全部</w:t>
      </w:r>
      <w:r>
        <w:rPr>
          <w:rFonts w:ascii="宋体" w:hAnsi="宋体"/>
          <w:color w:val="auto"/>
          <w:highlight w:val="none"/>
          <w:shd w:val="clear" w:color="auto" w:fill="FFFFFF"/>
        </w:rPr>
        <w:t>设备及材料的质量由乙方负责。</w:t>
      </w:r>
      <w:r>
        <w:rPr>
          <w:rFonts w:hint="eastAsia" w:ascii="宋体" w:hAnsi="宋体"/>
          <w:color w:val="auto"/>
          <w:highlight w:val="none"/>
          <w:shd w:val="clear" w:color="auto" w:fill="FFFFFF"/>
        </w:rPr>
        <w:t>（如材料库有品牌要求按照材料库执行）</w:t>
      </w:r>
      <w:r>
        <w:rPr>
          <w:rFonts w:ascii="宋体" w:hAnsi="宋体"/>
          <w:color w:val="auto"/>
          <w:highlight w:val="none"/>
          <w:shd w:val="clear" w:color="auto" w:fill="FFFFFF"/>
        </w:rPr>
        <w:t xml:space="preserve">   </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七</w:t>
      </w:r>
      <w:r>
        <w:rPr>
          <w:rFonts w:ascii="宋体" w:hAnsi="宋体"/>
          <w:color w:val="auto"/>
          <w:highlight w:val="none"/>
          <w:shd w:val="clear" w:color="auto" w:fill="FFFFFF"/>
        </w:rPr>
        <w:t>、合同工期：</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合同</w:t>
      </w:r>
      <w:r>
        <w:rPr>
          <w:rFonts w:hint="eastAsia" w:ascii="宋体" w:hAnsi="宋体"/>
          <w:color w:val="auto"/>
          <w:highlight w:val="none"/>
          <w:shd w:val="clear" w:color="auto" w:fill="FFFFFF"/>
        </w:rPr>
        <w:t>生效</w:t>
      </w:r>
      <w:r>
        <w:rPr>
          <w:rFonts w:ascii="宋体" w:hAnsi="宋体"/>
          <w:color w:val="auto"/>
          <w:highlight w:val="none"/>
          <w:shd w:val="clear" w:color="auto" w:fill="FFFFFF"/>
        </w:rPr>
        <w:t>后60个工作日（如不可抗</w:t>
      </w:r>
      <w:r>
        <w:rPr>
          <w:rFonts w:ascii="宋体" w:hAnsi="宋体"/>
          <w:color w:val="auto"/>
          <w:highlight w:val="none"/>
          <w:shd w:val="clear" w:color="auto" w:fill="FFFFFF"/>
          <w:lang w:eastAsia="zh-Hans"/>
        </w:rPr>
        <w:t>力</w:t>
      </w:r>
      <w:r>
        <w:rPr>
          <w:rFonts w:ascii="宋体" w:hAnsi="宋体"/>
          <w:color w:val="auto"/>
          <w:highlight w:val="none"/>
          <w:shd w:val="clear" w:color="auto" w:fill="FFFFFF"/>
        </w:rPr>
        <w:t>的自然因素，特殊情况除外，工期顺延）</w:t>
      </w:r>
      <w:r>
        <w:rPr>
          <w:rFonts w:hint="eastAsia" w:ascii="宋体" w:hAnsi="宋体"/>
          <w:color w:val="auto"/>
          <w:highlight w:val="none"/>
          <w:shd w:val="clear" w:color="auto" w:fill="FFFFFF"/>
        </w:rPr>
        <w:t>，以甲方实际通知开工之日起算</w:t>
      </w:r>
      <w:r>
        <w:rPr>
          <w:rFonts w:ascii="宋体" w:hAnsi="宋体"/>
          <w:color w:val="auto"/>
          <w:highlight w:val="none"/>
          <w:shd w:val="clear" w:color="auto" w:fill="FFFFFF"/>
        </w:rPr>
        <w:t>。</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八</w:t>
      </w:r>
      <w:r>
        <w:rPr>
          <w:rFonts w:ascii="宋体" w:hAnsi="宋体"/>
          <w:color w:val="auto"/>
          <w:highlight w:val="none"/>
          <w:shd w:val="clear" w:color="auto" w:fill="FFFFFF"/>
        </w:rPr>
        <w:t>、合同价款：</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 xml:space="preserve">    </w:t>
      </w:r>
      <w:r>
        <w:rPr>
          <w:rFonts w:ascii="宋体" w:hAnsi="宋体"/>
          <w:color w:val="auto"/>
          <w:highlight w:val="none"/>
          <w:shd w:val="clear" w:color="auto" w:fill="FFFFFF"/>
        </w:rPr>
        <w:t>工程为清单计价，合同价款暂定为</w:t>
      </w:r>
      <w:r>
        <w:rPr>
          <w:rFonts w:hint="eastAsia" w:ascii="宋体" w:hAnsi="宋体"/>
          <w:color w:val="auto"/>
          <w:highlight w:val="none"/>
          <w:shd w:val="clear" w:color="auto" w:fill="FFFFFF"/>
        </w:rPr>
        <w:t>人民币（大写）【      】元（小写：    元）（含税），税率【   】%。其中，不含税金额为人民币（大写）【   】元（小写：￥【   】元）；增值税金额为人民币（大写）【    】元（小写：￥【    】元）。如遇国家税率调整，税率按照最新政策执行。该合同价款</w:t>
      </w:r>
      <w:r>
        <w:rPr>
          <w:rFonts w:ascii="宋体" w:hAnsi="宋体"/>
          <w:color w:val="auto"/>
          <w:highlight w:val="none"/>
          <w:shd w:val="clear" w:color="auto" w:fill="FFFFFF"/>
        </w:rPr>
        <w:t>包括停送电业务手续的办理，施工安装，验收合格通电等。</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九</w:t>
      </w:r>
      <w:r>
        <w:rPr>
          <w:rFonts w:ascii="宋体" w:hAnsi="宋体"/>
          <w:color w:val="auto"/>
          <w:highlight w:val="none"/>
          <w:shd w:val="clear" w:color="auto" w:fill="FFFFFF"/>
        </w:rPr>
        <w:t>、合同价款的支付：</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w:t>
      </w:r>
      <w:r>
        <w:rPr>
          <w:rFonts w:hint="eastAsia" w:ascii="宋体" w:hAnsi="宋体"/>
          <w:color w:val="auto"/>
          <w:highlight w:val="none"/>
          <w:shd w:val="clear" w:color="auto" w:fill="FFFFFF"/>
        </w:rPr>
        <w:t>由中标单位对初设图进行深化，且施工图通过相关电力部门的审核。</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2.</w:t>
      </w:r>
      <w:r>
        <w:rPr>
          <w:rFonts w:ascii="宋体" w:hAnsi="宋体"/>
          <w:color w:val="auto"/>
          <w:highlight w:val="none"/>
          <w:shd w:val="clear" w:color="auto" w:fill="FFFFFF"/>
        </w:rPr>
        <w:t>安全文明施工费：合同</w:t>
      </w:r>
      <w:r>
        <w:rPr>
          <w:rFonts w:hint="eastAsia" w:ascii="宋体" w:hAnsi="宋体"/>
          <w:color w:val="auto"/>
          <w:highlight w:val="none"/>
          <w:shd w:val="clear" w:color="auto" w:fill="FFFFFF"/>
        </w:rPr>
        <w:t>生效</w:t>
      </w:r>
      <w:r>
        <w:rPr>
          <w:rFonts w:ascii="宋体" w:hAnsi="宋体"/>
          <w:color w:val="auto"/>
          <w:highlight w:val="none"/>
          <w:shd w:val="clear" w:color="auto" w:fill="FFFFFF"/>
        </w:rPr>
        <w:t>后，发包人在开工前按签约合同价中安全文明施工费</w:t>
      </w:r>
      <w:r>
        <w:rPr>
          <w:rFonts w:hint="eastAsia" w:ascii="宋体" w:hAnsi="宋体"/>
          <w:color w:val="auto"/>
          <w:highlight w:val="none"/>
          <w:shd w:val="clear" w:color="auto" w:fill="FFFFFF"/>
        </w:rPr>
        <w:t xml:space="preserve">    元（大写     ）</w:t>
      </w:r>
      <w:r>
        <w:rPr>
          <w:rFonts w:ascii="宋体" w:hAnsi="宋体"/>
          <w:color w:val="auto"/>
          <w:highlight w:val="none"/>
          <w:shd w:val="clear" w:color="auto" w:fill="FFFFFF"/>
        </w:rPr>
        <w:t>的50％支付承包人，用于现场安全文明施工建设，余下安全文明施工费按施工进度支付。</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p>
    <w:p>
      <w:pPr>
        <w:pStyle w:val="314"/>
        <w:autoSpaceDE w:val="0"/>
        <w:autoSpaceDN w:val="0"/>
        <w:adjustRightInd w:val="0"/>
        <w:snapToGrid w:val="0"/>
        <w:spacing w:line="360" w:lineRule="auto"/>
        <w:ind w:firstLine="420"/>
        <w:jc w:val="left"/>
        <w:rPr>
          <w:rFonts w:hint="eastAsia" w:ascii="宋体" w:hAnsi="宋体"/>
          <w:color w:val="auto"/>
          <w:highlight w:val="none"/>
          <w:shd w:val="clear" w:color="auto" w:fill="FFFFFF"/>
        </w:rPr>
      </w:pPr>
      <w:r>
        <w:rPr>
          <w:rFonts w:ascii="宋体" w:hAnsi="宋体"/>
          <w:color w:val="auto"/>
          <w:highlight w:val="none"/>
          <w:shd w:val="clear" w:color="auto" w:fill="FFFFFF"/>
        </w:rPr>
        <w:t>3.</w:t>
      </w:r>
      <w:r>
        <w:rPr>
          <w:rFonts w:hint="eastAsia" w:ascii="宋体" w:hAnsi="宋体"/>
          <w:color w:val="auto"/>
          <w:highlight w:val="none"/>
          <w:shd w:val="clear" w:color="auto" w:fill="FFFFFF"/>
        </w:rPr>
        <w:t xml:space="preserve"> 项目进场施工，支付合同金额的10%；</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4.</w:t>
      </w:r>
      <w:r>
        <w:rPr>
          <w:rFonts w:ascii="宋体" w:hAnsi="宋体"/>
          <w:color w:val="auto"/>
          <w:highlight w:val="none"/>
          <w:shd w:val="clear" w:color="auto" w:fill="FFFFFF"/>
        </w:rPr>
        <w:t xml:space="preserve"> 工程完工后，承包人需完成国网重庆市电力公司南岸供电分公司对该项目专用产权转公用产权的验收、交付，并取得移交函件。</w:t>
      </w:r>
      <w:r>
        <w:rPr>
          <w:rFonts w:hint="eastAsia" w:ascii="宋体" w:hAnsi="宋体"/>
          <w:color w:val="auto"/>
          <w:highlight w:val="none"/>
          <w:shd w:val="clear" w:color="auto" w:fill="FFFFFF"/>
        </w:rPr>
        <w:t>承包人完成上述交付并取得函件后，</w:t>
      </w:r>
      <w:r>
        <w:rPr>
          <w:rFonts w:ascii="宋体" w:hAnsi="宋体"/>
          <w:color w:val="auto"/>
          <w:highlight w:val="none"/>
          <w:shd w:val="clear" w:color="auto" w:fill="FFFFFF"/>
        </w:rPr>
        <w:t>发包人向承包人支付</w:t>
      </w:r>
      <w:r>
        <w:rPr>
          <w:rFonts w:hint="eastAsia" w:ascii="宋体" w:hAnsi="宋体"/>
          <w:color w:val="auto"/>
          <w:highlight w:val="none"/>
          <w:shd w:val="clear" w:color="auto" w:fill="FFFFFF"/>
        </w:rPr>
        <w:t>至</w:t>
      </w:r>
      <w:r>
        <w:rPr>
          <w:rFonts w:ascii="宋体" w:hAnsi="宋体"/>
          <w:color w:val="auto"/>
          <w:highlight w:val="none"/>
          <w:shd w:val="clear" w:color="auto" w:fill="FFFFFF"/>
        </w:rPr>
        <w:t>合同总价款的</w:t>
      </w:r>
      <w:r>
        <w:rPr>
          <w:rFonts w:hint="eastAsia" w:ascii="宋体" w:hAnsi="宋体"/>
          <w:color w:val="auto"/>
          <w:highlight w:val="none"/>
          <w:shd w:val="clear" w:color="auto" w:fill="FFFFFF"/>
        </w:rPr>
        <w:t>8</w:t>
      </w:r>
      <w:r>
        <w:rPr>
          <w:rFonts w:ascii="宋体" w:hAnsi="宋体"/>
          <w:color w:val="auto"/>
          <w:highlight w:val="none"/>
          <w:shd w:val="clear" w:color="auto" w:fill="FFFFFF"/>
        </w:rPr>
        <w:t>0%。</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lang w:val="en-US" w:eastAsia="zh-CN"/>
        </w:rPr>
        <w:t>5</w:t>
      </w:r>
      <w:r>
        <w:rPr>
          <w:rFonts w:ascii="宋体" w:hAnsi="宋体"/>
          <w:color w:val="auto"/>
          <w:highlight w:val="none"/>
          <w:shd w:val="clear" w:color="auto" w:fill="FFFFFF"/>
        </w:rPr>
        <w:t>.承包人配合发包人完成</w:t>
      </w:r>
      <w:r>
        <w:rPr>
          <w:rFonts w:hint="eastAsia" w:ascii="宋体" w:hAnsi="宋体"/>
          <w:color w:val="auto"/>
          <w:highlight w:val="none"/>
          <w:shd w:val="clear" w:color="auto" w:fill="FFFFFF"/>
        </w:rPr>
        <w:t>重庆工商大学茶园校区一期工程正式用电外线连接</w:t>
      </w:r>
      <w:r>
        <w:rPr>
          <w:rFonts w:ascii="宋体" w:hAnsi="宋体"/>
          <w:color w:val="auto"/>
          <w:highlight w:val="none"/>
          <w:shd w:val="clear" w:color="auto" w:fill="FFFFFF"/>
        </w:rPr>
        <w:t>供电电源后办理结算，发包人委托的全过程造价咨询单位结算审核完成后支付至审核金额的85%。</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lang w:val="en-US" w:eastAsia="zh-CN"/>
        </w:rPr>
        <w:t>6</w:t>
      </w:r>
      <w:r>
        <w:rPr>
          <w:rFonts w:ascii="宋体" w:hAnsi="宋体"/>
          <w:color w:val="auto"/>
          <w:highlight w:val="none"/>
          <w:shd w:val="clear" w:color="auto" w:fill="FFFFFF"/>
        </w:rPr>
        <w:t>.发包人或集团审核完毕后支付至审定金额的</w:t>
      </w:r>
      <w:r>
        <w:rPr>
          <w:rFonts w:hint="eastAsia" w:ascii="宋体" w:hAnsi="宋体"/>
          <w:color w:val="auto"/>
          <w:highlight w:val="none"/>
          <w:shd w:val="clear" w:color="auto" w:fill="FFFFFF"/>
        </w:rPr>
        <w:t>97</w:t>
      </w:r>
      <w:r>
        <w:rPr>
          <w:rFonts w:ascii="宋体" w:hAnsi="宋体"/>
          <w:color w:val="auto"/>
          <w:highlight w:val="none"/>
          <w:shd w:val="clear" w:color="auto" w:fill="FFFFFF"/>
        </w:rPr>
        <w:t>%（不计利息）</w:t>
      </w:r>
      <w:r>
        <w:rPr>
          <w:rFonts w:hint="eastAsia" w:ascii="宋体" w:hAnsi="宋体"/>
          <w:color w:val="auto"/>
          <w:highlight w:val="none"/>
          <w:shd w:val="clear" w:color="auto" w:fill="FFFFFF"/>
        </w:rPr>
        <w:t>。3%的质保金待缺陷责任期满后无任何质量问题，30日内一次性无息支付。</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lang w:eastAsia="zh-Hans"/>
        </w:rPr>
      </w:pPr>
      <w:r>
        <w:rPr>
          <w:rFonts w:hint="eastAsia" w:ascii="宋体" w:hAnsi="宋体"/>
          <w:color w:val="auto"/>
          <w:highlight w:val="none"/>
          <w:shd w:val="clear" w:color="auto" w:fill="FFFFFF"/>
          <w:lang w:val="en-US" w:eastAsia="zh-CN"/>
        </w:rPr>
        <w:t>7</w:t>
      </w:r>
      <w:r>
        <w:rPr>
          <w:rFonts w:ascii="宋体" w:hAnsi="宋体"/>
          <w:color w:val="auto"/>
          <w:highlight w:val="none"/>
          <w:shd w:val="clear" w:color="auto" w:fill="FFFFFF"/>
        </w:rPr>
        <w:t>.</w:t>
      </w:r>
      <w:r>
        <w:rPr>
          <w:rFonts w:ascii="宋体" w:hAnsi="宋体"/>
          <w:color w:val="auto"/>
          <w:highlight w:val="none"/>
          <w:shd w:val="clear" w:color="auto" w:fill="FFFFFF"/>
          <w:lang w:eastAsia="zh-Hans"/>
        </w:rPr>
        <w:t>承包人上报的结算工程量要求准确，不得高估冒算，若经结算审核单位审核，审减金额超过5％，超过部分的结算审核费用由承包人承担。</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lang w:val="en-US" w:eastAsia="zh-CN"/>
        </w:rPr>
        <w:t>8</w:t>
      </w:r>
      <w:r>
        <w:rPr>
          <w:rFonts w:ascii="宋体" w:hAnsi="宋体"/>
          <w:color w:val="auto"/>
          <w:highlight w:val="none"/>
          <w:shd w:val="clear" w:color="auto" w:fill="FFFFFF"/>
        </w:rPr>
        <w:t>.</w:t>
      </w:r>
      <w:r>
        <w:rPr>
          <w:rFonts w:hint="eastAsia" w:ascii="宋体" w:hAnsi="宋体"/>
          <w:color w:val="auto"/>
          <w:highlight w:val="none"/>
          <w:shd w:val="clear" w:color="auto" w:fill="FFFFFF"/>
        </w:rPr>
        <w:t>每次</w:t>
      </w:r>
      <w:r>
        <w:rPr>
          <w:rFonts w:ascii="宋体" w:hAnsi="宋体"/>
          <w:color w:val="auto"/>
          <w:highlight w:val="none"/>
          <w:shd w:val="clear" w:color="auto" w:fill="FFFFFF"/>
        </w:rPr>
        <w:t>付款前承包人需向</w:t>
      </w:r>
      <w:r>
        <w:rPr>
          <w:rFonts w:hint="eastAsia" w:ascii="宋体" w:hAnsi="宋体"/>
          <w:color w:val="auto"/>
          <w:highlight w:val="none"/>
          <w:shd w:val="clear" w:color="auto" w:fill="FFFFFF"/>
        </w:rPr>
        <w:t>发包人</w:t>
      </w:r>
      <w:r>
        <w:rPr>
          <w:rFonts w:ascii="宋体" w:hAnsi="宋体"/>
          <w:color w:val="auto"/>
          <w:highlight w:val="none"/>
          <w:shd w:val="clear" w:color="auto" w:fill="FFFFFF"/>
        </w:rPr>
        <w:t>提交</w:t>
      </w:r>
      <w:r>
        <w:rPr>
          <w:rFonts w:hint="eastAsia" w:ascii="宋体" w:hAnsi="宋体"/>
          <w:color w:val="auto"/>
          <w:highlight w:val="none"/>
          <w:shd w:val="clear" w:color="auto" w:fill="FFFFFF"/>
        </w:rPr>
        <w:t>合法有效</w:t>
      </w:r>
      <w:r>
        <w:rPr>
          <w:rFonts w:ascii="宋体" w:hAnsi="宋体"/>
          <w:color w:val="auto"/>
          <w:highlight w:val="none"/>
          <w:shd w:val="clear" w:color="auto" w:fill="FFFFFF"/>
        </w:rPr>
        <w:t>足额的增值税专用发票，否则发包人有权延迟付款并不承担任何违约责任，承包人不得因此拒绝履行合同义务或延迟履行合同义务。</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lang w:val="en-US" w:eastAsia="zh-CN"/>
        </w:rPr>
        <w:t>9</w:t>
      </w:r>
      <w:r>
        <w:rPr>
          <w:rFonts w:ascii="宋体" w:hAnsi="宋体"/>
          <w:color w:val="auto"/>
          <w:highlight w:val="none"/>
          <w:shd w:val="clear" w:color="auto" w:fill="FFFFFF"/>
        </w:rPr>
        <w:t>.承包人</w:t>
      </w:r>
      <w:r>
        <w:rPr>
          <w:rFonts w:hint="eastAsia" w:ascii="宋体" w:hAnsi="宋体"/>
          <w:color w:val="auto"/>
          <w:highlight w:val="none"/>
          <w:shd w:val="clear" w:color="auto" w:fill="FFFFFF"/>
        </w:rPr>
        <w:t>超出</w:t>
      </w:r>
      <w:r>
        <w:rPr>
          <w:rFonts w:ascii="宋体" w:hAnsi="宋体"/>
          <w:color w:val="auto"/>
          <w:highlight w:val="none"/>
          <w:shd w:val="clear" w:color="auto" w:fill="FFFFFF"/>
        </w:rPr>
        <w:t>本项目约定工期</w:t>
      </w:r>
      <w:r>
        <w:rPr>
          <w:rFonts w:hint="eastAsia" w:ascii="宋体" w:hAnsi="宋体"/>
          <w:color w:val="auto"/>
          <w:highlight w:val="none"/>
          <w:shd w:val="clear" w:color="auto" w:fill="FFFFFF"/>
        </w:rPr>
        <w:t>完成</w:t>
      </w:r>
      <w:r>
        <w:rPr>
          <w:rFonts w:ascii="宋体" w:hAnsi="宋体"/>
          <w:color w:val="auto"/>
          <w:highlight w:val="none"/>
          <w:shd w:val="clear" w:color="auto" w:fill="FFFFFF"/>
        </w:rPr>
        <w:t>的，每逾期一日按照合同</w:t>
      </w:r>
      <w:r>
        <w:rPr>
          <w:rFonts w:hint="eastAsia" w:ascii="宋体" w:hAnsi="宋体"/>
          <w:color w:val="auto"/>
          <w:highlight w:val="none"/>
          <w:shd w:val="clear" w:color="auto" w:fill="FFFFFF"/>
        </w:rPr>
        <w:t>第六条合同价款的</w:t>
      </w:r>
      <w:r>
        <w:rPr>
          <w:rFonts w:ascii="宋体" w:hAnsi="宋体"/>
          <w:color w:val="auto"/>
          <w:highlight w:val="none"/>
          <w:shd w:val="clear" w:color="auto" w:fill="FFFFFF"/>
        </w:rPr>
        <w:t>0.2%支付违约金，逾期超过15日，发包人有权解除合同且不予支付任何费用，同时承包人应承担合同</w:t>
      </w:r>
      <w:r>
        <w:rPr>
          <w:rFonts w:hint="eastAsia" w:ascii="宋体" w:hAnsi="宋体"/>
          <w:color w:val="auto"/>
          <w:highlight w:val="none"/>
          <w:shd w:val="clear" w:color="auto" w:fill="FFFFFF"/>
        </w:rPr>
        <w:t>第六条合同价款的</w:t>
      </w:r>
      <w:r>
        <w:rPr>
          <w:rFonts w:ascii="宋体" w:hAnsi="宋体"/>
          <w:color w:val="auto"/>
          <w:highlight w:val="none"/>
          <w:shd w:val="clear" w:color="auto" w:fill="FFFFFF"/>
        </w:rPr>
        <w:t>20%的违约责任</w:t>
      </w:r>
      <w:r>
        <w:rPr>
          <w:rFonts w:hint="eastAsia" w:ascii="宋体" w:hAnsi="宋体"/>
          <w:color w:val="auto"/>
          <w:highlight w:val="none"/>
          <w:shd w:val="clear" w:color="auto" w:fill="FFFFFF"/>
        </w:rPr>
        <w:t>并承担因此给发包人造成的损失</w:t>
      </w:r>
      <w:r>
        <w:rPr>
          <w:rFonts w:ascii="宋体" w:hAnsi="宋体"/>
          <w:color w:val="auto"/>
          <w:highlight w:val="none"/>
          <w:shd w:val="clear" w:color="auto" w:fill="FFFFFF"/>
        </w:rPr>
        <w:t>。</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十、安全责任</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1.承包人签订合同进场施工时提供保险发票，承包人如不提供保险发票发包人从工程款中扣除。</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2.承包人在施工过程中所有安全事故由承包人负责，同时承担一切经济和法律责任 。</w:t>
      </w:r>
    </w:p>
    <w:p>
      <w:pPr>
        <w:pStyle w:val="314"/>
        <w:autoSpaceDE w:val="0"/>
        <w:autoSpaceDN w:val="0"/>
        <w:adjustRightInd w:val="0"/>
        <w:snapToGrid w:val="0"/>
        <w:spacing w:line="360" w:lineRule="auto"/>
        <w:ind w:firstLine="420"/>
        <w:jc w:val="left"/>
        <w:rPr>
          <w:rFonts w:hint="default" w:ascii="宋体" w:hAnsi="宋体" w:eastAsia="宋体"/>
          <w:color w:val="auto"/>
          <w:highlight w:val="none"/>
          <w:shd w:val="clear" w:color="auto" w:fill="FFFFFF"/>
          <w:lang w:val="en-US" w:eastAsia="zh-CN"/>
        </w:rPr>
      </w:pPr>
      <w:r>
        <w:rPr>
          <w:rFonts w:hint="eastAsia" w:ascii="宋体" w:hAnsi="宋体"/>
          <w:color w:val="auto"/>
          <w:highlight w:val="none"/>
          <w:shd w:val="clear" w:color="auto" w:fill="FFFFFF"/>
        </w:rPr>
        <w:t>十一</w:t>
      </w:r>
      <w:r>
        <w:rPr>
          <w:rFonts w:ascii="宋体" w:hAnsi="宋体"/>
          <w:color w:val="auto"/>
          <w:highlight w:val="none"/>
          <w:shd w:val="clear" w:color="auto" w:fill="FFFFFF"/>
        </w:rPr>
        <w:t>、 价格调整：</w:t>
      </w:r>
      <w:r>
        <w:rPr>
          <w:rFonts w:hint="eastAsia" w:ascii="宋体" w:hAnsi="宋体"/>
          <w:color w:val="auto"/>
          <w:highlight w:val="none"/>
          <w:shd w:val="clear" w:color="auto" w:fill="FFFFFF"/>
          <w:lang w:val="en-US" w:eastAsia="zh-CN"/>
        </w:rPr>
        <w:t>不调整</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十三</w:t>
      </w:r>
      <w:r>
        <w:rPr>
          <w:rFonts w:ascii="宋体" w:hAnsi="宋体"/>
          <w:color w:val="auto"/>
          <w:highlight w:val="none"/>
          <w:shd w:val="clear" w:color="auto" w:fill="FFFFFF"/>
        </w:rPr>
        <w:t>、变更估价：</w:t>
      </w:r>
      <w:bookmarkStart w:id="461" w:name="_GoBack"/>
      <w:bookmarkEnd w:id="461"/>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1、变更估价原则：</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发生设计变更或新增项时，必须经发包人认可并以书面文件盖章的形式批准后方可变更，工程量由发包人、承包人、监理单位和第三方跟审单位（若有）共同签证认可，发包人及监理工程师按照GB50500-2013《建设工程工程量计价规范》及2018年《重庆市建设工程费用定额》的计算规则计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结算原则如下：</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1.1已标价工程量清单中有相同项目的，按照相同项目单价计算；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1.2已标价工程量清单中有类似项目的，参考类似项目单价计算，仅对该子目材料价格进行调整。价格调整原则：中标清单中的分部分项工程量中有的材料按中标清单中的材料单价和《重庆工程造价信息》开标公告发布当月《重庆工程造价信息》公布的信息价的低值，且不背离市场；中标清单中的分部分项工程量及开标当期《重庆工程造价信息》中没有的材料，按发包人结合市场行情核定确定的价格执行，并不高于施工同期《重庆工程造价信息》公布的信息价和背离市场行情。</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1.3已标价工程量清单中无相同项目亦无类似项目的，按照以下原则执行：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承包人报价浮动率按下列公式计算：承包人报价浮动率=（1-中标价/最高限价）×100%。</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（1）人工单价：按开标当期《重庆工程造价信息》发布的项目所在地的人工单价执行。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（2）材料单价：</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①按开标当期《重庆工程造价信息》发布的项目所在地的信息价执行；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②开标当期《重庆工程造价信息》中没有的，承包人投标报价中有的，按承包人投标报价中相同材料单价的最低值执行；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③开标当期《重庆工程造价信息》和承包人投标报价没有的，由承包人申报、监理人会同跟审单位、发包人根据市场行情认质核价确定。（本文中所指的《重庆工程造价信息》均指由重庆市建设工程造价管理总站发布）。材料价格均为不含税价格，包括材料原价、运杂费、运输损耗费、采购及保管费等所有费用，变更中的材料、设备在采购前承包人应将需要认质核价的材料、设备的厂家、技术参数、品牌、质量等级等指标以书面形式报送发包人，发包人收到承包人的书面报告后予以认质、封样、核价后，承包人方可采购进场；对需要认质核价的材料、设备若承包人在发包人核价后5个工作日内，承包人拒绝签字确认发包人核定的价格或拒绝按发包人核定的价格采购的，则该种材料或设备改为第三方供货，发包人收取承包人该类材料或设备费的20%作为违约金，并按发包人实际支付的货款从承包人的进度款中扣除，同时并不解除承包人对工程质量保修责任。</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（3）安全文明施工费：按《重庆市建设工程费用定额》（CQFYDE-2018）规定及南岸区相关部门审定的金额结算，不得浮动。安全文明施工综合评定结果为不合格，则不计取。</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（4）规费：按规定费率结算，为不可竞争费，按照《重庆市建设工程费用定额》（CQFYDE-2018）所规定费率，不得浮动。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5）税金：为不可竞争费用，包含增值税、城市维护建设税、教育费附加、地方教育附加以及环境保护税。按照《重庆市建设工程费用定额》（CQFYDE-2018）、《重庆市城乡建设委员会关于适用增值税新税率调整建设工程计价依据的通知》（渝建〔2019〕143号）所规定费率，不得浮动。包含增值税、城市维护建设税、教育费附加、地方教育附加以及环境保护税。</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6）企业管理费和利润：按承包人投标报价中相同工程分类的费用标准执行（投标报价中费用标准高于《重庆市建设工程费用定额》（CQFYDE-2018）费用标准的，按《重庆市建设工程费用定额》（CQFYDE-2018）费用标准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变更估价1.3条约定执行；或参照重庆市场相同工作的市场价格上报监理人，最终价格按承包人、监理人、跟审单位、发包人共同询价确认的价格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2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（1）安全文明施工费应按照实际发生变化的措施项目依据现行安全文明施工费计取及管理政策规定及《重庆市建设工程费用定额》（CQFYDE-2018）规定及南岸区相关部门审定的金额执行，不得浮动；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（2）施工组织措施项目费：无论因设计变更或施工工艺变化等任何因素而引起实际措施费的变化，均按中标清单中相应的施工组织措施项目费率进行结算。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3）施工技术措施项目费：以项为计量单位的措施项目费（安全文明施工费除外）无论因设计变更或施工工艺变化等任何因素而引起实际措施费的变化，均按中标清单中相应的施工技术措施项目费进行结算；不以项为计量单位的措施项目费应按照实际发生变化的措施项目费按承包人报价浮动率下浮后的金额计算。承包人报价浮动率按下列公式计算：承包人报价浮动率=（1-中标价/最高限价）×100%。</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4）为完成该工程发生的其他措施费由承包人自行考虑纳入投标报价或投标报价比例中，包括但不限于以下其他措施费及发包人委托承包人办理的其他工作费用。由承包人自行承担并纳入投标报价或投标报价比例中的其他措施费用约定如下：</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A）保证工程质量、安全、工期应采取的其他措施费用。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B）承包人施工的临时设施等用地费用。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C）材料及半成品的下车、堆放、仓储保管及多次转运至安装地点等全部费用；施工范围及周边建筑物、构筑物保护费用；与周边单位、居民等其他工作产生的配合及协调管理等费用。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D）办理环卫、噪音、防尘等相关手续的费用（包含《技术标准和要求》中载明的防尘和降噪要求）。本工程建筑垃圾外运（如果有）必须执行市政府2004年第164号文《关于对主城区易撒漏物质实行密闭运输的通知》和2005年渝府令188号《重庆市主城尘污染防治办法》的规定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E） 承包人进场装修后，应按照项目实施地点物业管理公司的规定进行相关备案以及登记，并根据物业公司的要求进行相关费用的缴纳。</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（5）如果承包人未事前将拟实施的方案提交给发包人确认，则应视为工程变更不引起措施项目费的调整或承包人放弃调整措施项目费的权利。</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十四</w:t>
      </w:r>
      <w:r>
        <w:rPr>
          <w:rFonts w:ascii="宋体" w:hAnsi="宋体"/>
          <w:color w:val="auto"/>
          <w:highlight w:val="none"/>
          <w:shd w:val="clear" w:color="auto" w:fill="FFFFFF"/>
        </w:rPr>
        <w:t>、竣工结算审核：</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1、竣工结算办法</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1.1计量原则</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1.2计价原则</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（1）承包人严格按照施工图施工，在施工过程中，施工图纸外的所有变化，须经四方签证认可（承包人、监理、发包人、全过程跟踪审计），未签证认可的有效变更不予结算。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（2）结算总价＝各分部分项工程量清单结算价+措施项目费（除安全文明施工费外）+安全文明施工费+规费+税金+变更部分结算价款±合同约定的其它费用-违约处理金，并以发包人或集团审定金额为准。</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结算原则如下：</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1）各分部分项工程量清单结算价：分部分项工程量清单中子项综合单价×子项工程量。</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①子项工程量：根据施工图和建设单位、监理签证的竣工图，有效签证资料（签字并盖章），按《建设工程工程量清单计价规范》（GB50500-2013）、《重庆市建设工程工程量计算规则》（CQJLGZ-2013）、《园林绿化工程工程量计算规范》（GB 50858-2013）、《市政工程工程量计算规范》（GB50857-2013）、《房屋建筑工程与装饰工程工程量计算规范》（GB50854-2013）、《通用安装工程工程量计算规范》（GB50856-2013）、《重庆市建设工程工程量清单计价规则》（CQJJGZ-2013）约定的计量规则计算的实际合格工程量。</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②子项综合单价为中标清单中的分部分项工程量清单中子项综合单价。</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2）措施费（除安全文明施工费外）：</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施工组织措施项目费：无论因设计变更或施工工艺变化等任何因素而引起实际措施费的变化，均按中标清单中的施工组织措施项目费用进行结算。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施工技术措施项目费：中标清单范围内以项为计量单位的措施项目费（安全文明施工费除外）无论因设计变更或施工工艺变化等任何因素而引起实际措施费的变化，均按中标清单的施工技术措施项目费进行结算；不以项为计量单位的措施项目费应按照实际发生变化的措施项目费按承包人报价浮动率下浮后的金额计算。承包人报价浮动率按下列公式计算：承包人报价浮动率=（1-中标价/最高限价）×100%。</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为完成该工程发生的其他措施费由承包人自行考虑纳入投标报价或投标报价比例中，包括但不限于以下其他措施费及发包人委托承包人办理的其他工作费用。由承包人自行承担并纳入投标报价或投标报价比例中的其他措施费用约定如下：</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A）保证工程质量、安全、工期应采取的其他措施费用。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B）承包人施工的临时设施等用地费用。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C）材料及半成品的下车、堆放、仓储保管及多次转运至安装地点等全部费用；施工范围及周边建筑物、构筑物保护费用；与周边单位、居民等其他工作产生的配合及协调管理等费用。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D）办理环卫、噪音、防尘等相关手续的费用（包含《技术标准和要求》中载明的防尘和降噪要求）。本工程建筑垃圾外运（如果有）必须执行市政府2004年第164号文《关于对主城区易撒漏物质实行密闭运输的通知》和2005年渝府令188号《重庆市主城尘污染防治办法》的规定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E） 承包人进场装修后，应按照项目实施地点物业管理公司的规定进行相关备案以及登记，并根据物业公司的要求进行相关费用的缴纳。</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3）安全文明施工费：按《重庆市建设工程费用定额》（CQFYDE-2018）规定及南岸区相关部门审定的金额结算，不得浮动。安全文明施工综合评定结果为不合格，则不计取。</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4）规费：按规定费率结算，为不可竞争费，按照《重庆市建设工程费用定额》（CQFYDE-2018）所规定费率，不得浮动。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5）税金：为不可竞争费用，包含增值税、城市维护建设税、教育费附加、地方教育附加以及环境保护税。按照《重庆市建设工程费用定额》（CQFYDE-2018）、《重庆市城乡建设委员会关于适用增值税新税率调整建设工程计价依据的通知》（渝建〔2019〕143号）所规定费率，不得浮动。包含增值税、城市维护建设税、教育费附加、地方教育附加以及环境保护税。</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6）变更部分结算价款</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按照〔变更估价原则〕约定执行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7）本工程如下费用已综合考虑在投标取费比例或投标报价中，中标后发包人不再另行支付。具体如下：</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7.1为保证本工程的合同工期所发生的抢工措施费(如使用砼早强剂、周转材料和机具设备以及人工的大量投入等)，以及抢工状况下的工程质量和安全保证措施费。</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7.2因发包人变更、认质认价不及时造成的停、窝工损失。</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7.3本工程临时施工用地的占用及恢复费(含施工便道、作业场地建设)包括因工程建设需要（如施工便道、作业场地）的占道、设备及材料运输、附着物及青苗补偿、建（构）筑物拆除、道路及重要设施的保护与修复（不低于原标准）、土地租用（如需要）、用地及协调等相关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7.4承包人应充分调查招标工程范围内及周边的现有地方路网并踏勘现场，自行考虑进场道路和施工便道布设方案（含到弃渣场的道路），如使用现有道路造成道路破坏的恢复费用。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7.5承包人施工期间，各种来源的水、场外水流入施工现场所采取的各种排水措施及施工降效等所发生的费用，但不包括承包人获得“合同竣工验收日确认书”之后的抽排水费用。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7.6施工条件的改变包括承包人对施工现场的了解不够等而改变施工组织设计的施工方法所增加的各种费用。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7.7承包人实际发生的安全文明施工费用超出文件规定的安全文明施工费用。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7.8施工中如遇施工场地建筑物(构筑物)等(除专项保护措施外)的探测及保护费用；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7.9与在场其它施工单位配合所发生的施工交叉、挡、停工、安全防护等所增加的费用。由于施工措施或防护不当造成的关联工程问题处理。</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7.10工程竣工验收和工程移交前承包人对整个施工现场各项工程（包括专业分包工程等在内）的安全保卫、成品保护的费用和交工前清理现场达到发包人移交要求而发生的费用，以及因提前提交专业分包工程施工场地和工作面而使承包人所增加的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7.11承包人承担配合工程的配合责任所发生的费用超出本合同规定的费用。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7.12承包人施工用水、电的价格变化价差以及承包人自行解决场内施工用水电设施所发生的费用。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7.13承包人按物业公司的规定办理并取得道路通行权，按要求对道路和交通设施维修、维护、养护和管理，同时承包人还需按有关规定对超大件和超重件运输临时加固改造以及办理相关手续等；承包人应遵守政府有关主管部门和物业公司对施工噪音以及环境保护和安全生产等的管理规定，并按规定办理有关手续；由此发生的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7.14承包人为迎接相关职能、主管部门的检查、参观学习由承包人完成的安全文明措施费用；承包人为发包人、咨询单位等提供的临时办公设施；大门及装饰的费用。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7.15发包人指定水、电接口，施工所需水、电线路由承包人自行向供水、供电部门以及物业公司申请安装，项目完工后由承包人自行拆除和回收，相关费用（设备及安装费、土建费、协调费、拆除和回收费等）综合考虑在投标取费比例报价中，中标后发包人不再另行支付。</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7.16因承包人以及其它原因造成临时设施及围墙、施工道路等二次及多次安拆、搬运、搭设等内容的费用。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7.17承包人施工场地以及相邻出入口的施工道路的维修、场地和道路的排水、维修，宣传工作和标准化的现场制作标牌以及发生的费用。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7.18远地施工增加费、施工机构迁移费，工程施工的周转性材料、中小型机械30公里以上超定额规定运距的费用；材料、设备场内外运输超定额规定运距增加的费用。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7.19夏季高温施工补贴费用《关于建筑工程计取和发放高温补贴费用的通知》渝建发（2013）77号文的相关费用。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7.20编制完成三套以上的施工图、竣工档案以及所有工程的档案汇总及移交费用；工程竣工验收的相关费用）。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7.21本工程定额风险费以外连续停水、停电7天造成承包人增加的费用，发包人不承担任何费用索赔。因市网停水、停电，承包人应自备发电机和储水设备，且其配置的发电机和储水设备应满足工程的需要，承包人不得因市网停水、停电而停工。</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7.22由于施工场地制约导致承包人在场外租用其他场地搭设或租用设施的一切费用(不管何种原因)。</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7.23材料、成品、半成品必须发生的多次搬运费用。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7.24承包人进场后与该栋大楼物业公司之间需要协商并交纳的所有相关费用。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7.25提交室内环境空气质量报告涉及的监测费等，未达到室内环境污染、甲醛释放限量等相关环保标准，所采取的治理、整改等措施费用。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7.26材料设备检验试验、检测、工程质量鉴定、空气检测、消防验收评定所产生的相关费用（包括使用单位要求进行空气治理的相关费用）。</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8 工程一切险和第三方责任险，由承包人自行投保，费用已包含在取费比例中，不再单独结算，并由承包人负责理赔事宜。承包人装备险和承包人职工的（人身）事故险由承包人自行投保，保险费由承包人承担并支付，并包含在取费比例中不再另行结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 xml:space="preserve">9 </w:t>
      </w:r>
      <w:r>
        <w:rPr>
          <w:rFonts w:hint="eastAsia" w:ascii="宋体" w:hAnsi="宋体"/>
          <w:color w:val="auto"/>
          <w:highlight w:val="none"/>
          <w:shd w:val="clear" w:color="auto" w:fill="FFFFFF"/>
        </w:rPr>
        <w:t>本工程按上述结算方式计算出的金额超过合同金额，则按合同金额进行结算。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（3）其他项目：</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①材料（工程设备）暂估价：按照〔计量原则〕约定及对应定额消耗量确定的数量乘以监理人、跟审单位、发包人根据市场行情认质核价确定的价格进行结算。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②专业工程暂估价：</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1）对于不属于依法必须招标的暂估价项目：按发包人审定的价格进行结算。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2）对于依法必须招标的暂估价项目：达到招标规模标准的暂估价内容，包括专业工程暂估价和材料设备暂估价均应招标确定，并按暂估价招标文件约定结算。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3）总承包服务费：总承包服务费已包含在投标报价或投标比例中包干使用，结算时不作调整且不再计取。</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（4）价格调整：按照〔价格调整〕约定执行。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（5）工程变更、索赔与现场签证：</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工程变更：按照第〔变更估价原则〕约定确定为总价包干的，按审定包干总价计入结算；其余项目按照有效的竣工结算资料和〔计量原则〕约定确定的工程量乘以相应的按照第〔变更估价原则〕约定确定综合单价来确定该部分结算价。</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2）索赔：按照第〔变更估价原则〕和〔竣工结算办法〕约定执行。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3）现场签证：按照第〔变更估价原则〕和〔竣工结算办法〕约定执行。</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（6）罚金、违约金及其他费用：根据合同约定按实进行结算。</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十</w:t>
      </w:r>
      <w:r>
        <w:rPr>
          <w:rFonts w:hint="eastAsia" w:ascii="宋体" w:hAnsi="宋体"/>
          <w:color w:val="auto"/>
          <w:highlight w:val="none"/>
          <w:shd w:val="clear" w:color="auto" w:fill="FFFFFF"/>
        </w:rPr>
        <w:t>五</w:t>
      </w:r>
      <w:r>
        <w:rPr>
          <w:rFonts w:ascii="宋体" w:hAnsi="宋体"/>
          <w:color w:val="auto"/>
          <w:highlight w:val="none"/>
          <w:shd w:val="clear" w:color="auto" w:fill="FFFFFF"/>
        </w:rPr>
        <w:t>、其它约定：</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1.工程由乙方负责组织完成工程施工，协调电力部门对工程进行竣工验收。同时承办有关停送电业务手续，最后割接搭头通电。</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2.乙方必须按照电力行业规程及建筑电气设备安装工程施工验收规范组织施工，如发生返工，由乙方负责。工程质量及施工中的安全责任由乙方负责。</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3.割接通电前供电局要求完善的运行设施由乙方备齐。</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4.甲方应按照合同约定支付工程款。</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5.工程完毕后，乙方向甲方移交配电竣工资料。</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6.乙方需配合甲方完成</w:t>
      </w:r>
      <w:r>
        <w:rPr>
          <w:rFonts w:hint="eastAsia" w:ascii="宋体" w:hAnsi="宋体"/>
          <w:color w:val="auto"/>
          <w:highlight w:val="none"/>
          <w:shd w:val="clear" w:color="auto" w:fill="FFFFFF"/>
        </w:rPr>
        <w:t>重庆工商大学茶园校区一期工程正式用电外线连接。</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7.违约责任：</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双方必须严格执行合同中的各项条款，如有违约，严格按照《</w:t>
      </w:r>
      <w:r>
        <w:rPr>
          <w:rFonts w:ascii="宋体" w:hAnsi="宋体"/>
          <w:color w:val="auto"/>
          <w:highlight w:val="none"/>
          <w:shd w:val="clear" w:color="auto" w:fill="FFFFFF"/>
          <w:lang w:eastAsia="zh-Hans"/>
        </w:rPr>
        <w:t>民法典</w:t>
      </w:r>
      <w:r>
        <w:rPr>
          <w:rFonts w:ascii="宋体" w:hAnsi="宋体"/>
          <w:color w:val="auto"/>
          <w:highlight w:val="none"/>
          <w:shd w:val="clear" w:color="auto" w:fill="FFFFFF"/>
        </w:rPr>
        <w:t>》</w:t>
      </w:r>
      <w:r>
        <w:rPr>
          <w:rFonts w:ascii="宋体" w:hAnsi="宋体"/>
          <w:color w:val="auto"/>
          <w:highlight w:val="none"/>
          <w:shd w:val="clear" w:color="auto" w:fill="FFFFFF"/>
          <w:lang w:eastAsia="zh-Hans"/>
        </w:rPr>
        <w:t>的相关约定</w:t>
      </w:r>
      <w:r>
        <w:rPr>
          <w:rFonts w:ascii="宋体" w:hAnsi="宋体"/>
          <w:color w:val="auto"/>
          <w:highlight w:val="none"/>
          <w:shd w:val="clear" w:color="auto" w:fill="FFFFFF"/>
        </w:rPr>
        <w:t>赔偿对方损失。</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送达地址约定： 本合同项下任何一方向对方发出的通知、信件、数据电文等，应当以书面形式发送至本合同下列约定的送达地址。甲方：</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 xml:space="preserve"> 乙方：    </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一方当事人变更送达地址信息/电子送达信息的，应当在变更后 3 日内及时书面通知对方当事人，对方当事人实际收到变更通知前的送达仍为有效送达，电子送达与其他送达方式具有同等法律效力。</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9、凡因本协议引起的或与本协议有关的任何争议,由双方友好协商解决。协商不成时,双方均有权向工程所在地的人民法院提起诉讼。 </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hint="eastAsia" w:ascii="宋体" w:hAnsi="宋体"/>
          <w:color w:val="auto"/>
          <w:highlight w:val="none"/>
          <w:shd w:val="clear" w:color="auto" w:fill="FFFFFF"/>
        </w:rPr>
        <w:t>十六</w:t>
      </w:r>
      <w:r>
        <w:rPr>
          <w:rFonts w:ascii="宋体" w:hAnsi="宋体"/>
          <w:color w:val="auto"/>
          <w:highlight w:val="none"/>
          <w:shd w:val="clear" w:color="auto" w:fill="FFFFFF"/>
        </w:rPr>
        <w:t>、本合同一式肆份，双方各执贰份，并经双方签字盖章后生效。</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甲方：                               乙方：</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法定代表人：                         法定代表人：</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经办人：                             经办人：</w:t>
      </w:r>
    </w:p>
    <w:p>
      <w:pPr>
        <w:pStyle w:val="314"/>
        <w:autoSpaceDE w:val="0"/>
        <w:autoSpaceDN w:val="0"/>
        <w:adjustRightInd w:val="0"/>
        <w:snapToGrid w:val="0"/>
        <w:spacing w:line="360" w:lineRule="auto"/>
        <w:ind w:firstLine="420"/>
        <w:jc w:val="left"/>
        <w:rPr>
          <w:rFonts w:ascii="宋体" w:hAnsi="宋体"/>
          <w:color w:val="auto"/>
          <w:highlight w:val="none"/>
          <w:shd w:val="clear" w:color="auto" w:fill="FFFFFF"/>
        </w:rPr>
      </w:pPr>
      <w:r>
        <w:rPr>
          <w:rFonts w:ascii="宋体" w:hAnsi="宋体"/>
          <w:color w:val="auto"/>
          <w:highlight w:val="none"/>
          <w:shd w:val="clear" w:color="auto" w:fill="FFFFFF"/>
        </w:rPr>
        <w:t>年   月   日                        年   月   日</w:t>
      </w:r>
    </w:p>
    <w:p>
      <w:pPr>
        <w:rPr>
          <w:rFonts w:ascii="宋体" w:hAnsi="宋体"/>
          <w:color w:val="auto"/>
          <w:szCs w:val="21"/>
          <w:highlight w:val="none"/>
        </w:rPr>
      </w:pPr>
    </w:p>
    <w:p>
      <w:pPr>
        <w:pStyle w:val="2"/>
        <w:rPr>
          <w:rFonts w:ascii="宋体" w:hAnsi="宋体"/>
          <w:color w:val="auto"/>
          <w:szCs w:val="21"/>
          <w:highlight w:val="none"/>
        </w:rPr>
      </w:pPr>
    </w:p>
    <w:p>
      <w:pPr>
        <w:rPr>
          <w:rFonts w:ascii="宋体" w:hAnsi="宋体"/>
          <w:color w:val="auto"/>
          <w:szCs w:val="21"/>
          <w:highlight w:val="none"/>
        </w:rPr>
      </w:pPr>
    </w:p>
    <w:p>
      <w:pPr>
        <w:pStyle w:val="2"/>
        <w:rPr>
          <w:rFonts w:ascii="宋体" w:hAnsi="宋体"/>
          <w:color w:val="auto"/>
          <w:szCs w:val="21"/>
          <w:highlight w:val="none"/>
        </w:rPr>
      </w:pPr>
    </w:p>
    <w:p>
      <w:pPr>
        <w:rPr>
          <w:rFonts w:ascii="宋体" w:hAnsi="宋体"/>
          <w:color w:val="auto"/>
          <w:szCs w:val="21"/>
          <w:highlight w:val="none"/>
        </w:rPr>
      </w:pPr>
    </w:p>
    <w:p>
      <w:pPr>
        <w:pStyle w:val="2"/>
        <w:rPr>
          <w:rFonts w:ascii="宋体" w:hAnsi="宋体"/>
          <w:color w:val="auto"/>
          <w:szCs w:val="21"/>
          <w:highlight w:val="none"/>
        </w:rPr>
      </w:pPr>
    </w:p>
    <w:p>
      <w:pPr>
        <w:rPr>
          <w:color w:val="auto"/>
          <w:highlight w:val="none"/>
        </w:rPr>
      </w:pPr>
    </w:p>
    <w:p>
      <w:pPr>
        <w:adjustRightInd w:val="0"/>
        <w:snapToGrid w:val="0"/>
        <w:spacing w:line="360" w:lineRule="auto"/>
        <w:rPr>
          <w:rFonts w:ascii="宋体" w:hAnsi="宋体" w:cs="宋体"/>
          <w:color w:val="auto"/>
          <w:szCs w:val="21"/>
          <w:highlight w:val="none"/>
        </w:rPr>
      </w:pPr>
    </w:p>
    <w:p>
      <w:pPr>
        <w:pStyle w:val="45"/>
        <w:rPr>
          <w:rFonts w:hAnsi="宋体"/>
          <w:color w:val="auto"/>
          <w:szCs w:val="21"/>
          <w:highlight w:val="none"/>
        </w:rPr>
      </w:pPr>
    </w:p>
    <w:p>
      <w:pPr>
        <w:pStyle w:val="45"/>
        <w:rPr>
          <w:color w:val="auto"/>
          <w:highlight w:val="none"/>
        </w:rPr>
      </w:pPr>
    </w:p>
    <w:p>
      <w:pPr>
        <w:pStyle w:val="45"/>
        <w:rPr>
          <w:color w:val="auto"/>
          <w:highlight w:val="none"/>
        </w:rPr>
      </w:pPr>
    </w:p>
    <w:p>
      <w:pPr>
        <w:pStyle w:val="45"/>
        <w:rPr>
          <w:color w:val="auto"/>
          <w:highlight w:val="none"/>
        </w:rPr>
      </w:pPr>
    </w:p>
    <w:p>
      <w:pPr>
        <w:spacing w:line="480" w:lineRule="auto"/>
        <w:rPr>
          <w:rFonts w:hint="eastAsia" w:ascii="宋体" w:hAnsi="宋体"/>
          <w:color w:val="auto"/>
          <w:szCs w:val="21"/>
          <w:highlight w:val="none"/>
        </w:rPr>
      </w:pPr>
    </w:p>
    <w:p>
      <w:pPr>
        <w:spacing w:line="480" w:lineRule="auto"/>
        <w:rPr>
          <w:rFonts w:hint="eastAsia" w:ascii="宋体" w:hAnsi="宋体"/>
          <w:color w:val="auto"/>
          <w:szCs w:val="21"/>
          <w:highlight w:val="none"/>
        </w:rPr>
      </w:pPr>
    </w:p>
    <w:p>
      <w:pPr>
        <w:spacing w:line="480" w:lineRule="auto"/>
        <w:rPr>
          <w:rFonts w:hint="eastAsia" w:ascii="宋体" w:hAnsi="宋体"/>
          <w:color w:val="auto"/>
          <w:szCs w:val="21"/>
          <w:highlight w:val="none"/>
        </w:rPr>
      </w:pPr>
    </w:p>
    <w:p>
      <w:pPr>
        <w:spacing w:line="480" w:lineRule="auto"/>
        <w:rPr>
          <w:rFonts w:hint="eastAsia" w:ascii="宋体" w:hAnsi="宋体"/>
          <w:color w:val="auto"/>
          <w:szCs w:val="21"/>
          <w:highlight w:val="none"/>
        </w:rPr>
      </w:pPr>
    </w:p>
    <w:p>
      <w:pPr>
        <w:spacing w:line="480" w:lineRule="auto"/>
        <w:rPr>
          <w:rFonts w:hint="eastAsia" w:ascii="宋体" w:hAnsi="宋体"/>
          <w:color w:val="auto"/>
          <w:szCs w:val="21"/>
          <w:highlight w:val="none"/>
        </w:rPr>
      </w:pPr>
    </w:p>
    <w:p>
      <w:pPr>
        <w:spacing w:line="480" w:lineRule="auto"/>
        <w:rPr>
          <w:rFonts w:hint="eastAsia" w:ascii="宋体" w:hAnsi="宋体"/>
          <w:color w:val="auto"/>
          <w:szCs w:val="21"/>
          <w:highlight w:val="none"/>
        </w:rPr>
      </w:pPr>
    </w:p>
    <w:p>
      <w:pPr>
        <w:spacing w:line="480" w:lineRule="auto"/>
        <w:rPr>
          <w:rFonts w:ascii="宋体" w:hAnsi="宋体"/>
          <w:color w:val="auto"/>
          <w:szCs w:val="21"/>
          <w:highlight w:val="none"/>
        </w:rPr>
      </w:pPr>
      <w:r>
        <w:rPr>
          <w:rFonts w:hint="eastAsia" w:ascii="宋体" w:hAnsi="宋体"/>
          <w:color w:val="auto"/>
          <w:szCs w:val="21"/>
          <w:highlight w:val="none"/>
        </w:rPr>
        <w:t>附件1：廉洁从业协议</w:t>
      </w:r>
    </w:p>
    <w:p>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廉洁从业协议</w:t>
      </w:r>
    </w:p>
    <w:p>
      <w:pPr>
        <w:spacing w:line="360" w:lineRule="auto"/>
        <w:ind w:firstLine="465"/>
        <w:rPr>
          <w:rFonts w:ascii="宋体" w:hAnsi="宋体" w:cs="宋体"/>
          <w:color w:val="auto"/>
          <w:szCs w:val="21"/>
          <w:highlight w:val="none"/>
        </w:rPr>
      </w:pPr>
      <w:r>
        <w:rPr>
          <w:rFonts w:hint="eastAsia" w:ascii="宋体" w:hAnsi="宋体" w:cs="宋体"/>
          <w:color w:val="auto"/>
          <w:szCs w:val="21"/>
          <w:highlight w:val="none"/>
        </w:rPr>
        <w:t>根据国家有关部门以及有关工程建设、廉政建设的规定，为做好工程建设中的党风廉政建设，保证工程建设高效优质，保证建设资金的安全和有效使用以及投资效益，建设工程的项目法人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（以下简称“发包人”）与施工单位</w:t>
      </w:r>
    </w:p>
    <w:p>
      <w:pPr>
        <w:spacing w:line="360" w:lineRule="auto"/>
        <w:rPr>
          <w:rFonts w:ascii="宋体" w:hAnsi="宋体" w:cs="宋体"/>
          <w:color w:val="auto"/>
          <w:szCs w:val="21"/>
          <w:highlight w:val="none"/>
          <w:u w:val="single"/>
        </w:rPr>
      </w:pP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（以下简称“承包人”），特订立如下合同。</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1.甲乙双方的权利和义务</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(1)严格遵守党的政策规定和国家有关法律法规及相关部门的有关规定。</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(2)严格执</w:t>
      </w:r>
      <w:r>
        <w:rPr>
          <w:rFonts w:hint="eastAsia" w:ascii="宋体" w:hAnsi="宋体" w:cs="宋体"/>
          <w:color w:val="auto"/>
          <w:szCs w:val="21"/>
          <w:highlight w:val="none"/>
          <w:u w:val="single"/>
        </w:rPr>
        <w:t xml:space="preserve">                         工程  </w:t>
      </w:r>
      <w:r>
        <w:rPr>
          <w:rFonts w:hint="eastAsia" w:ascii="宋体" w:hAnsi="宋体" w:cs="宋体"/>
          <w:color w:val="auto"/>
          <w:szCs w:val="21"/>
          <w:highlight w:val="none"/>
        </w:rPr>
        <w:t>的合同文件，自觉按合同办事。</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(3)双方的业务活动坚持公开、公正、诚信、透明的原则（法律认定的商业秘密和合同文件另有规定除外），不得损害国家和集体利益，违反工程建设管理规章制度。</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(4)建立健全廉政制度，开展廉政教育，设立廉政告示牌，公布举报电话，监督并认真查处违法违纪行为。</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(5)发现对方在业务活动中有违反廉政规定的行为，有及时提醒对方纠正的权利和义务。</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(6)发现对方严重违反本合同义务条款的行为，有向其上级有关部门举报、建议给予处理并要求告知处理结果的权利。</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2.发包人的义务</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(1)发包人及其工作人员不得索要或接受承包人的礼金、有价证券和贵重物品，不得在承包人报销任何应由发包人或发包人工作人员个人支付的费用等。</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(2)发包人工作人员不得参加承包人安排的超标准宴请和娱乐活动；不得接受承包人提供的通讯工具、交通工具和高档办公用品等。</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(3)发包人及其工作人员不得要求或者接受承包人为其住房装修、婚丧嫁娶活动、配偶子女的工作安排以及出国出境、旅游等提供方便等。</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(4)发包人工作人员及其配偶、子女不得从事与发包人工程有关的材料设备供应、工程分包、劳务等经济活动等。</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(5)发包人及其工作人员不得以任何理由向承包人推荐分包单位或推销材料，不得要求承包人购买合同规定外的材料和设备。</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(6)发包人工作人员要秉公办事，不准营私舞弊，不准利用职权从事各种个人有偿中介活动和安排个人施工队伍。</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3.承包人义务</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(1)承包人不得以任何理由向发包人及其工作人员行贿或馈赠礼金、有价证券、贵重礼品。</w:t>
      </w:r>
    </w:p>
    <w:p>
      <w:pPr>
        <w:spacing w:line="500" w:lineRule="exact"/>
        <w:ind w:firstLine="283" w:firstLineChars="135"/>
        <w:rPr>
          <w:rFonts w:ascii="宋体" w:hAnsi="宋体" w:cs="宋体"/>
          <w:color w:val="auto"/>
          <w:szCs w:val="21"/>
          <w:highlight w:val="none"/>
        </w:rPr>
      </w:pPr>
      <w:r>
        <w:rPr>
          <w:rFonts w:hint="eastAsia" w:ascii="宋体" w:hAnsi="宋体" w:cs="宋体"/>
          <w:color w:val="auto"/>
          <w:szCs w:val="21"/>
          <w:highlight w:val="none"/>
        </w:rPr>
        <w:t>(2)承包人不得以任何名义为发包人及其工作人员报销应由发包人单位或个人支付的任何费用。</w:t>
      </w:r>
    </w:p>
    <w:p>
      <w:pPr>
        <w:spacing w:line="500" w:lineRule="exact"/>
        <w:ind w:firstLine="283" w:firstLineChars="135"/>
        <w:rPr>
          <w:rFonts w:ascii="宋体" w:hAnsi="宋体" w:cs="宋体"/>
          <w:color w:val="auto"/>
          <w:szCs w:val="21"/>
          <w:highlight w:val="none"/>
        </w:rPr>
      </w:pPr>
      <w:r>
        <w:rPr>
          <w:rFonts w:hint="eastAsia" w:ascii="宋体" w:hAnsi="宋体" w:cs="宋体"/>
          <w:color w:val="auto"/>
          <w:szCs w:val="21"/>
          <w:highlight w:val="none"/>
        </w:rPr>
        <w:t>(3)承包人不得以任何理由安排发包人工作人员参加超标准宴请及娱乐活动。</w:t>
      </w:r>
    </w:p>
    <w:p>
      <w:pPr>
        <w:spacing w:line="500" w:lineRule="exact"/>
        <w:ind w:firstLine="283" w:firstLineChars="135"/>
        <w:rPr>
          <w:rFonts w:ascii="宋体" w:hAnsi="宋体" w:cs="宋体"/>
          <w:color w:val="auto"/>
          <w:szCs w:val="21"/>
          <w:highlight w:val="none"/>
        </w:rPr>
      </w:pPr>
      <w:r>
        <w:rPr>
          <w:rFonts w:hint="eastAsia" w:ascii="宋体" w:hAnsi="宋体" w:cs="宋体"/>
          <w:color w:val="auto"/>
          <w:szCs w:val="21"/>
          <w:highlight w:val="none"/>
        </w:rPr>
        <w:t>(4)承包人不得为发包人单位和个人购置或提供通讯工具、交通工具和高档办公用品等。</w:t>
      </w:r>
    </w:p>
    <w:p>
      <w:pPr>
        <w:spacing w:line="500" w:lineRule="exact"/>
        <w:ind w:firstLine="435"/>
        <w:rPr>
          <w:rFonts w:ascii="宋体" w:hAnsi="宋体" w:cs="宋体"/>
          <w:color w:val="auto"/>
          <w:szCs w:val="21"/>
          <w:highlight w:val="none"/>
        </w:rPr>
      </w:pPr>
      <w:r>
        <w:rPr>
          <w:rFonts w:hint="eastAsia" w:ascii="宋体" w:hAnsi="宋体" w:cs="宋体"/>
          <w:color w:val="auto"/>
          <w:szCs w:val="21"/>
          <w:highlight w:val="none"/>
        </w:rPr>
        <w:t>4.违约责任</w:t>
      </w:r>
    </w:p>
    <w:p>
      <w:pPr>
        <w:spacing w:line="500" w:lineRule="exact"/>
        <w:ind w:firstLine="435"/>
        <w:rPr>
          <w:rFonts w:ascii="宋体" w:hAnsi="宋体" w:cs="宋体"/>
          <w:color w:val="auto"/>
          <w:szCs w:val="21"/>
          <w:highlight w:val="none"/>
        </w:rPr>
      </w:pPr>
      <w:r>
        <w:rPr>
          <w:rFonts w:hint="eastAsia" w:ascii="宋体" w:hAnsi="宋体" w:cs="宋体"/>
          <w:color w:val="auto"/>
          <w:szCs w:val="21"/>
          <w:highlight w:val="none"/>
        </w:rPr>
        <w:t>(1)发包人及其工作人员违反本合同第一、二条，按管理权限，依据有关规定给予党纪、政纪或组织处理；涉嫌犯罪的，移交司法机关追究刑事责任；给承包人单位造成经济损失的，应予以赔偿。</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(2)承包人及其工作人员违反本合同第一、三条，按管理权限，依据有关规定给予党纪、政纪或组织处理；给发包人单位造成经济损失的，应予以赔偿；情节严重的，发包人建议工程建设主管部门给予承包人一至三年内不得进人其主管的工程建设市场的处罚。</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5.双方约定：本合同由双方或双方上级单位的纪检监察机关负责监督执行。由发包人或发包人上级单位的纪检监察机关约请承包人或承包人上级单位纪检监察机关对本合同执行情况进行检查，提出在本合同规定范围内的裁定意见。</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6.本合同有效期为甲乙双方签署之日起至该工程项目竣工验收后止。</w:t>
      </w:r>
    </w:p>
    <w:p>
      <w:pPr>
        <w:spacing w:line="500" w:lineRule="exact"/>
        <w:rPr>
          <w:rFonts w:ascii="宋体" w:hAnsi="宋体" w:cs="宋体"/>
          <w:color w:val="auto"/>
          <w:szCs w:val="21"/>
          <w:highlight w:val="none"/>
        </w:rPr>
      </w:pPr>
      <w:r>
        <w:rPr>
          <w:rFonts w:hint="eastAsia" w:ascii="宋体" w:hAnsi="宋体" w:cs="宋体"/>
          <w:color w:val="auto"/>
          <w:szCs w:val="21"/>
          <w:highlight w:val="none"/>
        </w:rPr>
        <w:t xml:space="preserve">    7.本合同作为</w:t>
      </w:r>
      <w:r>
        <w:rPr>
          <w:rFonts w:hint="eastAsia" w:ascii="宋体" w:hAnsi="宋体" w:cs="宋体"/>
          <w:color w:val="auto"/>
          <w:szCs w:val="21"/>
          <w:highlight w:val="none"/>
          <w:u w:val="single"/>
        </w:rPr>
        <w:t xml:space="preserve">                   工程</w:t>
      </w:r>
      <w:r>
        <w:rPr>
          <w:rFonts w:hint="eastAsia" w:ascii="宋体" w:hAnsi="宋体" w:cs="宋体"/>
          <w:snapToGrid w:val="0"/>
          <w:color w:val="auto"/>
          <w:kern w:val="0"/>
          <w:szCs w:val="21"/>
          <w:highlight w:val="none"/>
          <w:u w:val="single"/>
        </w:rPr>
        <w:t xml:space="preserve"> </w:t>
      </w:r>
      <w:r>
        <w:rPr>
          <w:rFonts w:hint="eastAsia" w:ascii="宋体" w:hAnsi="宋体" w:cs="宋体"/>
          <w:color w:val="auto"/>
          <w:szCs w:val="21"/>
          <w:highlight w:val="none"/>
        </w:rPr>
        <w:t>施工合同的附件，与工程施工合同具有同等的法律效力，经合同双方签署立即生效。</w:t>
      </w:r>
    </w:p>
    <w:p>
      <w:pPr>
        <w:spacing w:line="500" w:lineRule="exact"/>
        <w:ind w:firstLine="435"/>
        <w:rPr>
          <w:rFonts w:ascii="宋体" w:hAnsi="宋体" w:cs="宋体"/>
          <w:color w:val="auto"/>
          <w:szCs w:val="21"/>
          <w:highlight w:val="none"/>
        </w:rPr>
      </w:pPr>
      <w:r>
        <w:rPr>
          <w:rFonts w:hint="eastAsia" w:ascii="宋体" w:hAnsi="宋体" w:cs="宋体"/>
          <w:color w:val="auto"/>
          <w:szCs w:val="21"/>
          <w:highlight w:val="none"/>
        </w:rPr>
        <w:t>8.</w:t>
      </w:r>
      <w:r>
        <w:rPr>
          <w:rFonts w:hint="eastAsia" w:ascii="宋体" w:hAnsi="宋体"/>
          <w:color w:val="auto"/>
          <w:szCs w:val="21"/>
          <w:highlight w:val="none"/>
        </w:rPr>
        <w:t>本合同壹式肆份，双方各执贰份</w:t>
      </w:r>
      <w:r>
        <w:rPr>
          <w:rFonts w:hint="eastAsia" w:ascii="宋体" w:hAnsi="宋体" w:cs="宋体"/>
          <w:color w:val="auto"/>
          <w:szCs w:val="21"/>
          <w:highlight w:val="none"/>
        </w:rPr>
        <w:t>。</w:t>
      </w:r>
    </w:p>
    <w:p>
      <w:pPr>
        <w:pStyle w:val="45"/>
        <w:rPr>
          <w:color w:val="auto"/>
          <w:highlight w:val="none"/>
        </w:rPr>
      </w:pPr>
    </w:p>
    <w:p>
      <w:pPr>
        <w:pStyle w:val="45"/>
        <w:rPr>
          <w:color w:val="auto"/>
          <w:highlight w:val="none"/>
        </w:rPr>
      </w:pPr>
    </w:p>
    <w:p>
      <w:pPr>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snapToGrid w:val="0"/>
          <w:color w:val="auto"/>
          <w:kern w:val="0"/>
          <w:szCs w:val="21"/>
          <w:highlight w:val="none"/>
        </w:rPr>
        <w:t>甲方：</w:t>
      </w:r>
      <w:r>
        <w:rPr>
          <w:rFonts w:hint="eastAsia" w:ascii="宋体" w:hAnsi="宋体" w:cs="宋体"/>
          <w:color w:val="auto"/>
          <w:szCs w:val="21"/>
          <w:highlight w:val="none"/>
          <w:u w:val="single"/>
        </w:rPr>
        <w:t xml:space="preserve">                          （公</w:t>
      </w:r>
      <w:r>
        <w:rPr>
          <w:rFonts w:hint="eastAsia" w:ascii="宋体" w:hAnsi="宋体" w:cs="宋体"/>
          <w:snapToGrid w:val="0"/>
          <w:color w:val="auto"/>
          <w:kern w:val="0"/>
          <w:szCs w:val="21"/>
          <w:highlight w:val="none"/>
        </w:rPr>
        <w:t>章或合同专用章）</w:t>
      </w:r>
    </w:p>
    <w:p>
      <w:pPr>
        <w:spacing w:line="360" w:lineRule="auto"/>
        <w:ind w:firstLine="420" w:firstLineChars="200"/>
        <w:rPr>
          <w:rFonts w:ascii="宋体" w:hAnsi="宋体" w:cs="宋体"/>
          <w:color w:val="auto"/>
          <w:kern w:val="0"/>
          <w:szCs w:val="21"/>
          <w:highlight w:val="none"/>
        </w:rPr>
      </w:pPr>
      <w:r>
        <w:rPr>
          <w:rFonts w:hint="eastAsia" w:ascii="宋体" w:hAnsi="宋体" w:cs="宋体"/>
          <w:snapToGrid w:val="0"/>
          <w:color w:val="auto"/>
          <w:kern w:val="0"/>
          <w:szCs w:val="21"/>
          <w:highlight w:val="none"/>
        </w:rPr>
        <w:t>法定代表人或其委托代理人：（签字）</w:t>
      </w:r>
    </w:p>
    <w:p>
      <w:pPr>
        <w:spacing w:line="360" w:lineRule="auto"/>
        <w:ind w:firstLine="420" w:firstLineChars="200"/>
        <w:rPr>
          <w:rFonts w:ascii="宋体" w:hAnsi="宋体" w:cs="宋体"/>
          <w:color w:val="auto"/>
          <w:kern w:val="0"/>
          <w:szCs w:val="21"/>
          <w:highlight w:val="none"/>
        </w:rPr>
      </w:pPr>
      <w:r>
        <w:rPr>
          <w:rFonts w:hint="eastAsia" w:ascii="宋体" w:hAnsi="宋体" w:cs="宋体"/>
          <w:snapToGrid w:val="0"/>
          <w:color w:val="auto"/>
          <w:kern w:val="0"/>
          <w:szCs w:val="21"/>
          <w:highlight w:val="none"/>
        </w:rPr>
        <w:t>统一社会信用代码：</w:t>
      </w:r>
    </w:p>
    <w:p>
      <w:pPr>
        <w:spacing w:line="360" w:lineRule="auto"/>
        <w:ind w:firstLine="420" w:firstLineChars="200"/>
        <w:rPr>
          <w:rFonts w:ascii="宋体" w:hAnsi="宋体" w:cs="宋体"/>
          <w:snapToGrid w:val="0"/>
          <w:color w:val="auto"/>
          <w:kern w:val="0"/>
          <w:szCs w:val="21"/>
          <w:highlight w:val="none"/>
          <w:u w:val="single"/>
        </w:rPr>
      </w:pPr>
      <w:r>
        <w:rPr>
          <w:rFonts w:hint="eastAsia" w:ascii="宋体" w:hAnsi="宋体" w:cs="宋体"/>
          <w:snapToGrid w:val="0"/>
          <w:color w:val="auto"/>
          <w:kern w:val="0"/>
          <w:szCs w:val="21"/>
          <w:highlight w:val="none"/>
        </w:rPr>
        <w:t>纳税人识别号：</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snapToGrid w:val="0"/>
          <w:color w:val="auto"/>
          <w:kern w:val="0"/>
          <w:szCs w:val="21"/>
          <w:highlight w:val="none"/>
          <w:u w:val="single"/>
        </w:rPr>
      </w:pPr>
      <w:r>
        <w:rPr>
          <w:rFonts w:hint="eastAsia" w:ascii="宋体" w:hAnsi="宋体" w:cs="宋体"/>
          <w:snapToGrid w:val="0"/>
          <w:color w:val="auto"/>
          <w:kern w:val="0"/>
          <w:szCs w:val="21"/>
          <w:highlight w:val="none"/>
        </w:rPr>
        <w:t>地</w:t>
      </w:r>
      <w:r>
        <w:rPr>
          <w:rFonts w:hint="eastAsia" w:ascii="宋体" w:hAnsi="宋体" w:cs="宋体"/>
          <w:color w:val="auto"/>
          <w:kern w:val="0"/>
          <w:szCs w:val="21"/>
          <w:highlight w:val="none"/>
        </w:rPr>
        <w:t xml:space="preserve">    </w:t>
      </w:r>
      <w:r>
        <w:rPr>
          <w:rFonts w:hint="eastAsia" w:ascii="宋体" w:hAnsi="宋体" w:cs="宋体"/>
          <w:snapToGrid w:val="0"/>
          <w:color w:val="auto"/>
          <w:kern w:val="0"/>
          <w:szCs w:val="21"/>
          <w:highlight w:val="none"/>
        </w:rPr>
        <w:t>址：</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snapToGrid w:val="0"/>
          <w:color w:val="auto"/>
          <w:kern w:val="0"/>
          <w:szCs w:val="21"/>
          <w:highlight w:val="none"/>
          <w:u w:val="single"/>
        </w:rPr>
      </w:pPr>
      <w:r>
        <w:rPr>
          <w:rFonts w:hint="eastAsia" w:ascii="宋体" w:hAnsi="宋体" w:cs="宋体"/>
          <w:snapToGrid w:val="0"/>
          <w:color w:val="auto"/>
          <w:kern w:val="0"/>
          <w:szCs w:val="21"/>
          <w:highlight w:val="none"/>
        </w:rPr>
        <w:t>电</w:t>
      </w:r>
      <w:r>
        <w:rPr>
          <w:rFonts w:hint="eastAsia" w:ascii="宋体" w:hAnsi="宋体" w:cs="宋体"/>
          <w:color w:val="auto"/>
          <w:kern w:val="0"/>
          <w:szCs w:val="21"/>
          <w:highlight w:val="none"/>
        </w:rPr>
        <w:t xml:space="preserve">    </w:t>
      </w:r>
      <w:r>
        <w:rPr>
          <w:rFonts w:hint="eastAsia" w:ascii="宋体" w:hAnsi="宋体" w:cs="宋体"/>
          <w:snapToGrid w:val="0"/>
          <w:color w:val="auto"/>
          <w:kern w:val="0"/>
          <w:szCs w:val="21"/>
          <w:highlight w:val="none"/>
        </w:rPr>
        <w:t>话：</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snapToGrid w:val="0"/>
          <w:color w:val="auto"/>
          <w:kern w:val="0"/>
          <w:szCs w:val="21"/>
          <w:highlight w:val="none"/>
          <w:u w:val="single"/>
        </w:rPr>
      </w:pPr>
      <w:r>
        <w:rPr>
          <w:rFonts w:hint="eastAsia" w:ascii="宋体" w:hAnsi="宋体" w:cs="宋体"/>
          <w:snapToGrid w:val="0"/>
          <w:color w:val="auto"/>
          <w:kern w:val="0"/>
          <w:szCs w:val="21"/>
          <w:highlight w:val="none"/>
        </w:rPr>
        <w:t>开户银行：</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u w:val="single"/>
        </w:rPr>
      </w:pPr>
      <w:r>
        <w:rPr>
          <w:rFonts w:hint="eastAsia" w:ascii="宋体" w:hAnsi="宋体" w:cs="宋体"/>
          <w:snapToGrid w:val="0"/>
          <w:color w:val="auto"/>
          <w:kern w:val="0"/>
          <w:szCs w:val="21"/>
          <w:highlight w:val="none"/>
        </w:rPr>
        <w:t>账</w:t>
      </w:r>
      <w:r>
        <w:rPr>
          <w:rFonts w:hint="eastAsia" w:ascii="宋体" w:hAnsi="宋体" w:cs="宋体"/>
          <w:color w:val="auto"/>
          <w:kern w:val="0"/>
          <w:szCs w:val="21"/>
          <w:highlight w:val="none"/>
        </w:rPr>
        <w:t xml:space="preserve">    </w:t>
      </w:r>
      <w:r>
        <w:rPr>
          <w:rFonts w:hint="eastAsia" w:ascii="宋体" w:hAnsi="宋体" w:cs="宋体"/>
          <w:snapToGrid w:val="0"/>
          <w:color w:val="auto"/>
          <w:kern w:val="0"/>
          <w:szCs w:val="21"/>
          <w:highlight w:val="none"/>
        </w:rPr>
        <w:t>号：</w:t>
      </w:r>
      <w:r>
        <w:rPr>
          <w:rFonts w:hint="eastAsia" w:ascii="宋体" w:hAnsi="宋体" w:cs="宋体"/>
          <w:color w:val="auto"/>
          <w:szCs w:val="21"/>
          <w:highlight w:val="none"/>
          <w:u w:val="single"/>
        </w:rPr>
        <w:t xml:space="preserve">                     </w:t>
      </w:r>
    </w:p>
    <w:p>
      <w:pPr>
        <w:pStyle w:val="41"/>
        <w:spacing w:after="120"/>
        <w:rPr>
          <w:color w:val="auto"/>
          <w:sz w:val="21"/>
          <w:szCs w:val="21"/>
          <w:highlight w:val="none"/>
        </w:rPr>
      </w:pPr>
    </w:p>
    <w:p>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w:t>
      </w:r>
      <w:r>
        <w:rPr>
          <w:rFonts w:ascii="宋体" w:hAnsi="宋体"/>
          <w:color w:val="auto"/>
          <w:szCs w:val="21"/>
          <w:highlight w:val="none"/>
        </w:rPr>
        <w:t xml:space="preserve">   </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乙方：</w:t>
      </w:r>
      <w:r>
        <w:rPr>
          <w:rFonts w:hint="eastAsia" w:ascii="宋体" w:hAnsi="宋体" w:cs="宋体"/>
          <w:bCs/>
          <w:color w:val="auto"/>
          <w:szCs w:val="21"/>
          <w:highlight w:val="none"/>
          <w:u w:val="single"/>
        </w:rPr>
        <w:t xml:space="preserve">                              </w:t>
      </w:r>
      <w:r>
        <w:rPr>
          <w:rFonts w:hint="eastAsia" w:ascii="宋体" w:hAnsi="宋体" w:cs="宋体"/>
          <w:snapToGrid w:val="0"/>
          <w:color w:val="auto"/>
          <w:kern w:val="0"/>
          <w:szCs w:val="21"/>
          <w:highlight w:val="none"/>
          <w:u w:val="single"/>
        </w:rPr>
        <w:t>（</w:t>
      </w:r>
      <w:r>
        <w:rPr>
          <w:rFonts w:hint="eastAsia" w:ascii="宋体" w:hAnsi="宋体" w:cs="宋体"/>
          <w:snapToGrid w:val="0"/>
          <w:color w:val="auto"/>
          <w:kern w:val="0"/>
          <w:szCs w:val="21"/>
          <w:highlight w:val="none"/>
        </w:rPr>
        <w:t>公章或合同专用章）</w:t>
      </w:r>
      <w:r>
        <w:rPr>
          <w:rFonts w:hint="eastAsia" w:ascii="宋体" w:hAnsi="宋体" w:cs="宋体"/>
          <w:color w:val="auto"/>
          <w:szCs w:val="21"/>
          <w:highlight w:val="none"/>
        </w:rPr>
        <w:t xml:space="preserve"> </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法定代表人或其授权的代理人：（签字）</w:t>
      </w:r>
    </w:p>
    <w:p>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住所：</w:t>
      </w:r>
      <w:r>
        <w:rPr>
          <w:rFonts w:hint="eastAsia" w:ascii="宋体" w:hAnsi="宋体" w:cs="宋体"/>
          <w:color w:val="auto"/>
          <w:szCs w:val="21"/>
          <w:highlight w:val="none"/>
          <w:u w:val="single"/>
        </w:rPr>
        <w:t xml:space="preserve"> </w:t>
      </w:r>
    </w:p>
    <w:p>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开户银行：</w:t>
      </w:r>
    </w:p>
    <w:p>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 xml:space="preserve">账号：    </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电话：                 </w:t>
      </w:r>
    </w:p>
    <w:p>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传真：</w:t>
      </w:r>
      <w:r>
        <w:rPr>
          <w:rFonts w:hint="eastAsia" w:ascii="宋体" w:hAnsi="宋体" w:cs="宋体"/>
          <w:color w:val="auto"/>
          <w:szCs w:val="21"/>
          <w:highlight w:val="none"/>
          <w:u w:val="single"/>
        </w:rPr>
        <w:t xml:space="preserve"> </w:t>
      </w:r>
    </w:p>
    <w:p>
      <w:pPr>
        <w:pStyle w:val="2"/>
        <w:rPr>
          <w:rFonts w:ascii="宋体" w:hAnsi="宋体" w:cs="宋体"/>
          <w:color w:val="auto"/>
          <w:szCs w:val="21"/>
          <w:highlight w:val="none"/>
          <w:u w:val="single"/>
        </w:rPr>
      </w:pPr>
    </w:p>
    <w:p>
      <w:pPr>
        <w:rPr>
          <w:rFonts w:ascii="宋体" w:hAnsi="宋体" w:cs="宋体"/>
          <w:color w:val="auto"/>
          <w:szCs w:val="21"/>
          <w:highlight w:val="none"/>
          <w:u w:val="single"/>
        </w:rPr>
      </w:pPr>
    </w:p>
    <w:p>
      <w:pPr>
        <w:pStyle w:val="2"/>
        <w:rPr>
          <w:rFonts w:ascii="宋体" w:hAnsi="宋体" w:cs="宋体"/>
          <w:color w:val="auto"/>
          <w:szCs w:val="21"/>
          <w:highlight w:val="none"/>
          <w:u w:val="single"/>
        </w:rPr>
      </w:pPr>
    </w:p>
    <w:p>
      <w:pPr>
        <w:rPr>
          <w:rFonts w:ascii="宋体" w:hAnsi="宋体" w:cs="宋体"/>
          <w:color w:val="auto"/>
          <w:szCs w:val="21"/>
          <w:highlight w:val="none"/>
          <w:u w:val="single"/>
        </w:rPr>
      </w:pPr>
    </w:p>
    <w:p>
      <w:pPr>
        <w:pStyle w:val="2"/>
        <w:rPr>
          <w:rFonts w:ascii="宋体" w:hAnsi="宋体" w:cs="宋体"/>
          <w:color w:val="auto"/>
          <w:szCs w:val="21"/>
          <w:highlight w:val="none"/>
          <w:u w:val="single"/>
        </w:rPr>
      </w:pPr>
    </w:p>
    <w:p>
      <w:pPr>
        <w:rPr>
          <w:rFonts w:ascii="宋体" w:hAnsi="宋体" w:cs="宋体"/>
          <w:color w:val="auto"/>
          <w:szCs w:val="21"/>
          <w:highlight w:val="none"/>
          <w:u w:val="single"/>
        </w:rPr>
      </w:pPr>
    </w:p>
    <w:p>
      <w:pPr>
        <w:pStyle w:val="2"/>
        <w:rPr>
          <w:rFonts w:ascii="宋体" w:hAnsi="宋体" w:cs="宋体"/>
          <w:color w:val="auto"/>
          <w:szCs w:val="21"/>
          <w:highlight w:val="none"/>
          <w:u w:val="single"/>
        </w:rPr>
      </w:pPr>
    </w:p>
    <w:p>
      <w:pPr>
        <w:rPr>
          <w:rFonts w:ascii="宋体" w:hAnsi="宋体" w:cs="宋体"/>
          <w:color w:val="auto"/>
          <w:szCs w:val="21"/>
          <w:highlight w:val="none"/>
          <w:u w:val="single"/>
        </w:rPr>
      </w:pPr>
    </w:p>
    <w:p>
      <w:pPr>
        <w:pStyle w:val="2"/>
        <w:rPr>
          <w:rFonts w:ascii="宋体" w:hAnsi="宋体" w:cs="宋体"/>
          <w:color w:val="auto"/>
          <w:szCs w:val="21"/>
          <w:highlight w:val="none"/>
          <w:u w:val="single"/>
        </w:rPr>
      </w:pPr>
    </w:p>
    <w:p>
      <w:pPr>
        <w:rPr>
          <w:rFonts w:ascii="宋体" w:hAnsi="宋体" w:cs="宋体"/>
          <w:color w:val="auto"/>
          <w:szCs w:val="21"/>
          <w:highlight w:val="none"/>
          <w:u w:val="single"/>
        </w:rPr>
      </w:pPr>
    </w:p>
    <w:p>
      <w:pPr>
        <w:pStyle w:val="2"/>
        <w:rPr>
          <w:rFonts w:ascii="宋体" w:hAnsi="宋体" w:cs="宋体"/>
          <w:color w:val="auto"/>
          <w:szCs w:val="21"/>
          <w:highlight w:val="none"/>
          <w:u w:val="single"/>
        </w:rPr>
      </w:pPr>
    </w:p>
    <w:p>
      <w:pPr>
        <w:rPr>
          <w:rFonts w:ascii="宋体" w:hAnsi="宋体" w:cs="宋体"/>
          <w:color w:val="auto"/>
          <w:szCs w:val="21"/>
          <w:highlight w:val="none"/>
          <w:u w:val="single"/>
        </w:rPr>
      </w:pPr>
    </w:p>
    <w:p>
      <w:pPr>
        <w:pStyle w:val="2"/>
        <w:rPr>
          <w:rFonts w:ascii="宋体" w:hAnsi="宋体" w:cs="宋体"/>
          <w:color w:val="auto"/>
          <w:szCs w:val="21"/>
          <w:highlight w:val="none"/>
          <w:u w:val="single"/>
        </w:rPr>
      </w:pPr>
    </w:p>
    <w:p>
      <w:pPr>
        <w:rPr>
          <w:rFonts w:ascii="宋体" w:hAnsi="宋体" w:cs="宋体"/>
          <w:color w:val="auto"/>
          <w:szCs w:val="21"/>
          <w:highlight w:val="none"/>
          <w:u w:val="single"/>
        </w:rPr>
      </w:pPr>
    </w:p>
    <w:p>
      <w:pPr>
        <w:pStyle w:val="2"/>
        <w:rPr>
          <w:color w:val="auto"/>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签订日期：     年   月   日</w:t>
      </w: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45"/>
        <w:ind w:firstLine="6510" w:firstLineChars="3100"/>
        <w:rPr>
          <w:rFonts w:asciiTheme="majorEastAsia" w:hAnsiTheme="majorEastAsia" w:eastAsiaTheme="majorEastAsia" w:cstheme="majorEastAsia"/>
          <w:color w:val="auto"/>
          <w:sz w:val="21"/>
          <w:szCs w:val="21"/>
          <w:highlight w:val="none"/>
        </w:rPr>
      </w:pPr>
    </w:p>
    <w:p>
      <w:pPr>
        <w:pStyle w:val="3"/>
        <w:spacing w:line="360" w:lineRule="auto"/>
        <w:ind w:firstLine="2650" w:firstLineChars="600"/>
        <w:rPr>
          <w:rFonts w:ascii="宋体" w:hAnsi="宋体"/>
          <w:color w:val="auto"/>
          <w:highlight w:val="none"/>
        </w:rPr>
      </w:pPr>
      <w:r>
        <w:rPr>
          <w:rFonts w:hint="eastAsia" w:ascii="宋体" w:hAnsi="宋体"/>
          <w:color w:val="auto"/>
          <w:highlight w:val="none"/>
        </w:rPr>
        <w:t>第五章  工程量清单</w:t>
      </w:r>
      <w:bookmarkEnd w:id="230"/>
      <w:bookmarkEnd w:id="231"/>
      <w:bookmarkEnd w:id="232"/>
      <w:bookmarkEnd w:id="233"/>
      <w:bookmarkEnd w:id="234"/>
      <w:bookmarkEnd w:id="235"/>
      <w:bookmarkEnd w:id="236"/>
      <w:bookmarkEnd w:id="237"/>
      <w:bookmarkStart w:id="238" w:name="招标文件05章工程量清单01"/>
      <w:bookmarkEnd w:id="238"/>
      <w:bookmarkStart w:id="239" w:name="_Toc224103477"/>
      <w:bookmarkStart w:id="240" w:name="_Toc430530514"/>
      <w:bookmarkStart w:id="241" w:name="_Toc277082638"/>
      <w:bookmarkStart w:id="242" w:name="_Toc287620798"/>
      <w:bookmarkStart w:id="243" w:name="_Toc287607856"/>
    </w:p>
    <w:bookmarkEnd w:id="239"/>
    <w:bookmarkEnd w:id="240"/>
    <w:bookmarkEnd w:id="241"/>
    <w:bookmarkEnd w:id="242"/>
    <w:bookmarkEnd w:id="243"/>
    <w:p>
      <w:pPr>
        <w:snapToGrid w:val="0"/>
        <w:spacing w:line="360" w:lineRule="auto"/>
        <w:jc w:val="center"/>
        <w:rPr>
          <w:rFonts w:ascii="宋体" w:hAnsi="宋体"/>
          <w:color w:val="auto"/>
          <w:sz w:val="24"/>
          <w:highlight w:val="none"/>
        </w:rPr>
      </w:pPr>
    </w:p>
    <w:p>
      <w:pPr>
        <w:ind w:right="561"/>
        <w:jc w:val="center"/>
        <w:rPr>
          <w:rFonts w:ascii="宋体" w:hAnsi="宋体"/>
          <w:color w:val="auto"/>
          <w:sz w:val="24"/>
          <w:highlight w:val="none"/>
        </w:rPr>
      </w:pPr>
      <w:bookmarkStart w:id="244" w:name="_Toc5578"/>
      <w:bookmarkStart w:id="245" w:name="_Toc29203"/>
      <w:bookmarkStart w:id="246" w:name="_Toc499056643"/>
      <w:r>
        <w:rPr>
          <w:rFonts w:hint="eastAsia" w:ascii="宋体" w:hAnsi="宋体"/>
          <w:color w:val="auto"/>
          <w:sz w:val="24"/>
          <w:highlight w:val="none"/>
        </w:rPr>
        <w:t>（详见电子档）</w:t>
      </w:r>
      <w:bookmarkEnd w:id="244"/>
      <w:bookmarkEnd w:id="245"/>
      <w:bookmarkEnd w:id="246"/>
    </w:p>
    <w:p>
      <w:pPr>
        <w:ind w:right="561"/>
        <w:rPr>
          <w:rFonts w:ascii="宋体" w:hAnsi="宋体"/>
          <w:color w:val="auto"/>
          <w:szCs w:val="21"/>
          <w:highlight w:val="none"/>
        </w:rPr>
      </w:pPr>
      <w:r>
        <w:rPr>
          <w:rFonts w:ascii="宋体" w:hAnsi="宋体"/>
          <w:color w:val="auto"/>
          <w:sz w:val="24"/>
          <w:highlight w:val="none"/>
        </w:rPr>
        <w:br w:type="page"/>
      </w:r>
    </w:p>
    <w:p>
      <w:pPr>
        <w:pStyle w:val="3"/>
        <w:spacing w:line="360" w:lineRule="auto"/>
        <w:jc w:val="center"/>
        <w:rPr>
          <w:rFonts w:ascii="宋体" w:hAnsi="宋体"/>
          <w:color w:val="auto"/>
          <w:sz w:val="52"/>
          <w:szCs w:val="52"/>
          <w:highlight w:val="none"/>
        </w:rPr>
      </w:pPr>
      <w:bookmarkStart w:id="247" w:name="_Toc13474"/>
      <w:bookmarkStart w:id="248" w:name="_Toc625"/>
      <w:bookmarkStart w:id="249" w:name="_Toc2762"/>
      <w:bookmarkStart w:id="250" w:name="_Toc509218844"/>
      <w:bookmarkStart w:id="251" w:name="_Toc534185823"/>
      <w:r>
        <w:rPr>
          <w:rFonts w:ascii="宋体" w:hAnsi="宋体"/>
          <w:color w:val="auto"/>
          <w:sz w:val="52"/>
          <w:szCs w:val="52"/>
          <w:highlight w:val="none"/>
        </w:rPr>
        <w:t>第 二 卷</w:t>
      </w:r>
      <w:bookmarkEnd w:id="247"/>
      <w:bookmarkEnd w:id="248"/>
      <w:bookmarkEnd w:id="249"/>
      <w:bookmarkEnd w:id="250"/>
      <w:bookmarkEnd w:id="251"/>
    </w:p>
    <w:p>
      <w:pPr>
        <w:spacing w:line="360" w:lineRule="auto"/>
        <w:rPr>
          <w:rFonts w:ascii="宋体" w:hAnsi="宋体"/>
          <w:color w:val="auto"/>
          <w:szCs w:val="20"/>
          <w:highlight w:val="none"/>
        </w:rPr>
      </w:pPr>
      <w:r>
        <w:rPr>
          <w:rFonts w:ascii="宋体" w:hAnsi="宋体"/>
          <w:color w:val="auto"/>
          <w:szCs w:val="20"/>
          <w:highlight w:val="none"/>
        </w:rPr>
        <w:br w:type="page"/>
      </w:r>
    </w:p>
    <w:p>
      <w:pPr>
        <w:pStyle w:val="3"/>
        <w:spacing w:line="360" w:lineRule="auto"/>
        <w:jc w:val="center"/>
        <w:rPr>
          <w:rFonts w:ascii="宋体" w:hAnsi="宋体"/>
          <w:color w:val="auto"/>
          <w:highlight w:val="none"/>
        </w:rPr>
      </w:pPr>
      <w:bookmarkStart w:id="252" w:name="招标文件06章图纸"/>
      <w:bookmarkEnd w:id="252"/>
      <w:bookmarkStart w:id="253" w:name="_Toc534185825"/>
      <w:bookmarkStart w:id="254" w:name="_Toc287620803"/>
      <w:bookmarkStart w:id="255" w:name="_Toc430530519"/>
      <w:bookmarkStart w:id="256" w:name="_Toc509218846"/>
      <w:bookmarkStart w:id="257" w:name="_Toc12346"/>
      <w:bookmarkStart w:id="258" w:name="_Toc287607861"/>
      <w:bookmarkStart w:id="259" w:name="_Toc28070"/>
      <w:bookmarkStart w:id="260" w:name="_Toc22154"/>
      <w:r>
        <w:rPr>
          <w:rFonts w:hint="eastAsia" w:ascii="宋体" w:hAnsi="宋体"/>
          <w:color w:val="auto"/>
          <w:highlight w:val="none"/>
        </w:rPr>
        <w:t>第六章  图纸</w:t>
      </w:r>
      <w:bookmarkEnd w:id="253"/>
      <w:bookmarkEnd w:id="254"/>
      <w:bookmarkEnd w:id="255"/>
      <w:bookmarkEnd w:id="256"/>
      <w:bookmarkEnd w:id="257"/>
      <w:bookmarkEnd w:id="258"/>
      <w:bookmarkEnd w:id="259"/>
      <w:bookmarkEnd w:id="260"/>
    </w:p>
    <w:p>
      <w:pPr>
        <w:ind w:right="561"/>
        <w:jc w:val="center"/>
        <w:rPr>
          <w:rFonts w:ascii="宋体" w:hAnsi="宋体"/>
          <w:color w:val="auto"/>
          <w:sz w:val="24"/>
          <w:highlight w:val="none"/>
        </w:rPr>
      </w:pPr>
      <w:bookmarkStart w:id="261" w:name="招标文件06章图纸01"/>
      <w:bookmarkEnd w:id="261"/>
      <w:r>
        <w:rPr>
          <w:rFonts w:hint="eastAsia" w:ascii="宋体" w:hAnsi="宋体"/>
          <w:color w:val="auto"/>
          <w:sz w:val="24"/>
          <w:highlight w:val="none"/>
        </w:rPr>
        <w:t>（详见电子档）</w:t>
      </w:r>
    </w:p>
    <w:p>
      <w:pPr>
        <w:spacing w:line="360" w:lineRule="auto"/>
        <w:rPr>
          <w:rFonts w:ascii="宋体" w:hAnsi="宋体"/>
          <w:color w:val="auto"/>
          <w:highlight w:val="none"/>
        </w:rPr>
      </w:pPr>
      <w:r>
        <w:rPr>
          <w:rFonts w:ascii="宋体" w:hAnsi="宋体"/>
          <w:color w:val="auto"/>
          <w:szCs w:val="20"/>
          <w:highlight w:val="none"/>
        </w:rPr>
        <w:br w:type="page"/>
      </w:r>
    </w:p>
    <w:p>
      <w:pPr>
        <w:pStyle w:val="3"/>
        <w:spacing w:line="360" w:lineRule="auto"/>
        <w:jc w:val="center"/>
        <w:rPr>
          <w:rFonts w:ascii="宋体" w:hAnsi="宋体"/>
          <w:color w:val="auto"/>
          <w:sz w:val="52"/>
          <w:szCs w:val="52"/>
          <w:highlight w:val="none"/>
        </w:rPr>
      </w:pPr>
      <w:bookmarkStart w:id="262" w:name="_Toc2186"/>
      <w:bookmarkStart w:id="263" w:name="_Toc8804"/>
      <w:bookmarkStart w:id="264" w:name="_Toc26449"/>
      <w:r>
        <w:rPr>
          <w:rFonts w:hint="eastAsia" w:ascii="宋体" w:hAnsi="宋体"/>
          <w:color w:val="auto"/>
          <w:sz w:val="52"/>
          <w:szCs w:val="52"/>
          <w:highlight w:val="none"/>
        </w:rPr>
        <w:t>第 三 卷</w:t>
      </w:r>
      <w:bookmarkEnd w:id="262"/>
      <w:bookmarkEnd w:id="263"/>
      <w:bookmarkEnd w:id="264"/>
      <w:bookmarkStart w:id="265" w:name="_Toc509218847"/>
      <w:bookmarkStart w:id="266" w:name="_Toc536796986"/>
      <w:bookmarkStart w:id="267" w:name="_Toc13211764"/>
      <w:bookmarkStart w:id="268" w:name="_Toc13211206"/>
      <w:bookmarkStart w:id="269" w:name="_Toc536620100"/>
      <w:bookmarkStart w:id="270" w:name="_Toc536621880"/>
      <w:bookmarkStart w:id="271" w:name="_Toc536628344"/>
      <w:bookmarkStart w:id="272" w:name="_Toc534185826"/>
      <w:bookmarkStart w:id="273" w:name="_Toc536797390"/>
      <w:bookmarkStart w:id="274" w:name="_Toc536797255"/>
      <w:bookmarkStart w:id="275" w:name="_Toc536796850"/>
      <w:bookmarkStart w:id="276" w:name="_Toc536619968"/>
      <w:bookmarkStart w:id="277" w:name="_Toc536797121"/>
      <w:bookmarkStart w:id="278" w:name="_Toc13210772"/>
    </w:p>
    <w:bookmarkEnd w:id="265"/>
    <w:p>
      <w:pPr>
        <w:rPr>
          <w:color w:val="auto"/>
          <w:highlight w:val="none"/>
        </w:rPr>
      </w:pPr>
      <w:r>
        <w:rPr>
          <w:color w:val="auto"/>
          <w:highlight w:val="none"/>
        </w:rPr>
        <w:br w:type="page"/>
      </w:r>
      <w:bookmarkEnd w:id="266"/>
      <w:bookmarkEnd w:id="267"/>
      <w:bookmarkEnd w:id="268"/>
      <w:bookmarkEnd w:id="269"/>
      <w:bookmarkEnd w:id="270"/>
      <w:bookmarkEnd w:id="271"/>
      <w:bookmarkEnd w:id="272"/>
      <w:bookmarkEnd w:id="273"/>
      <w:bookmarkEnd w:id="274"/>
      <w:bookmarkEnd w:id="275"/>
      <w:bookmarkEnd w:id="276"/>
      <w:bookmarkEnd w:id="277"/>
      <w:bookmarkEnd w:id="278"/>
    </w:p>
    <w:p>
      <w:pPr>
        <w:pStyle w:val="3"/>
        <w:spacing w:line="360" w:lineRule="auto"/>
        <w:jc w:val="center"/>
        <w:rPr>
          <w:rFonts w:ascii="宋体" w:hAnsi="宋体"/>
          <w:color w:val="auto"/>
          <w:highlight w:val="none"/>
        </w:rPr>
      </w:pPr>
      <w:bookmarkStart w:id="279" w:name="招标文件07章技术标准和要求"/>
      <w:bookmarkEnd w:id="279"/>
      <w:bookmarkStart w:id="280" w:name="_Toc17170"/>
      <w:bookmarkStart w:id="281" w:name="_Toc2826"/>
      <w:bookmarkStart w:id="282" w:name="_Toc18185"/>
      <w:r>
        <w:rPr>
          <w:rFonts w:ascii="宋体" w:hAnsi="宋体"/>
          <w:color w:val="auto"/>
          <w:highlight w:val="none"/>
        </w:rPr>
        <w:t>第七章</w:t>
      </w:r>
      <w:r>
        <w:rPr>
          <w:rFonts w:hint="eastAsia" w:ascii="宋体" w:hAnsi="宋体"/>
          <w:color w:val="auto"/>
          <w:highlight w:val="none"/>
        </w:rPr>
        <w:t xml:space="preserve"> </w:t>
      </w:r>
      <w:r>
        <w:rPr>
          <w:rFonts w:ascii="宋体" w:hAnsi="宋体"/>
          <w:color w:val="auto"/>
          <w:highlight w:val="none"/>
        </w:rPr>
        <w:t>技术标准和要求</w:t>
      </w:r>
      <w:bookmarkEnd w:id="280"/>
      <w:bookmarkEnd w:id="281"/>
      <w:bookmarkEnd w:id="282"/>
      <w:bookmarkStart w:id="283" w:name="招标文件07章技术标准和要求01"/>
      <w:bookmarkEnd w:id="283"/>
      <w:bookmarkStart w:id="284" w:name="_Toc430530524"/>
      <w:bookmarkStart w:id="285" w:name="_Toc287620808"/>
    </w:p>
    <w:bookmarkEnd w:id="284"/>
    <w:bookmarkEnd w:id="285"/>
    <w:p>
      <w:pPr>
        <w:spacing w:line="360" w:lineRule="auto"/>
        <w:jc w:val="center"/>
        <w:rPr>
          <w:rFonts w:ascii="宋体" w:hAnsi="宋体"/>
          <w:color w:val="auto"/>
          <w:highlight w:val="none"/>
        </w:rPr>
      </w:pPr>
      <w:r>
        <w:rPr>
          <w:rFonts w:hint="eastAsia" w:ascii="宋体" w:hAnsi="宋体"/>
          <w:color w:val="auto"/>
          <w:highlight w:val="none"/>
        </w:rPr>
        <w:t>达到国家和重庆市现行有关施工质量验收规范要求，并达到合格标准。</w:t>
      </w:r>
      <w:r>
        <w:rPr>
          <w:rFonts w:ascii="宋体" w:hAnsi="宋体"/>
          <w:color w:val="auto"/>
          <w:highlight w:val="none"/>
        </w:rPr>
        <w:br w:type="page"/>
      </w:r>
    </w:p>
    <w:p>
      <w:pPr>
        <w:pStyle w:val="3"/>
        <w:spacing w:line="360" w:lineRule="auto"/>
        <w:jc w:val="center"/>
        <w:rPr>
          <w:rFonts w:ascii="宋体" w:hAnsi="宋体"/>
          <w:color w:val="auto"/>
          <w:sz w:val="52"/>
          <w:szCs w:val="52"/>
          <w:highlight w:val="none"/>
        </w:rPr>
      </w:pPr>
      <w:bookmarkStart w:id="286" w:name="_Toc534185827"/>
      <w:bookmarkStart w:id="287" w:name="_Toc18262"/>
      <w:bookmarkStart w:id="288" w:name="_Toc18822"/>
      <w:bookmarkStart w:id="289" w:name="_Toc509218849"/>
      <w:bookmarkStart w:id="290" w:name="_Toc12279"/>
      <w:r>
        <w:rPr>
          <w:rFonts w:ascii="宋体" w:hAnsi="宋体"/>
          <w:color w:val="auto"/>
          <w:sz w:val="52"/>
          <w:szCs w:val="52"/>
          <w:highlight w:val="none"/>
        </w:rPr>
        <w:t>第 四 卷</w:t>
      </w:r>
      <w:bookmarkEnd w:id="286"/>
      <w:bookmarkEnd w:id="287"/>
      <w:bookmarkEnd w:id="288"/>
      <w:bookmarkEnd w:id="289"/>
      <w:bookmarkEnd w:id="290"/>
      <w:bookmarkStart w:id="291" w:name="_Toc536797258"/>
      <w:bookmarkStart w:id="292" w:name="_Toc536628347"/>
      <w:bookmarkStart w:id="293" w:name="_Toc13210775"/>
      <w:bookmarkStart w:id="294" w:name="_Toc536796853"/>
      <w:bookmarkStart w:id="295" w:name="_Toc13211767"/>
      <w:bookmarkStart w:id="296" w:name="_Toc536619970"/>
      <w:bookmarkStart w:id="297" w:name="_Toc536797393"/>
      <w:bookmarkStart w:id="298" w:name="_Toc536797124"/>
      <w:bookmarkStart w:id="299" w:name="_Toc509218850"/>
      <w:bookmarkStart w:id="300" w:name="_Toc534185828"/>
      <w:bookmarkStart w:id="301" w:name="_Toc536621883"/>
      <w:bookmarkStart w:id="302" w:name="_Toc13211209"/>
      <w:bookmarkStart w:id="303" w:name="_Toc536796989"/>
      <w:bookmarkStart w:id="304" w:name="_Toc536620102"/>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Pr>
        <w:rPr>
          <w:color w:val="auto"/>
          <w:highlight w:val="none"/>
        </w:rPr>
      </w:pPr>
      <w:r>
        <w:rPr>
          <w:color w:val="auto"/>
          <w:highlight w:val="none"/>
        </w:rPr>
        <w:br w:type="page"/>
      </w:r>
      <w:bookmarkStart w:id="305" w:name="招标文件08章投标文件格式"/>
      <w:bookmarkEnd w:id="305"/>
      <w:bookmarkStart w:id="306" w:name="_Toc287607865"/>
      <w:bookmarkStart w:id="307" w:name="_Toc287620812"/>
    </w:p>
    <w:p>
      <w:pPr>
        <w:pStyle w:val="3"/>
        <w:spacing w:line="360" w:lineRule="auto"/>
        <w:jc w:val="center"/>
        <w:rPr>
          <w:rFonts w:ascii="宋体" w:hAnsi="宋体"/>
          <w:color w:val="auto"/>
          <w:highlight w:val="none"/>
        </w:rPr>
      </w:pPr>
      <w:bookmarkStart w:id="308" w:name="_Toc21016"/>
      <w:bookmarkStart w:id="309" w:name="_Toc430530528"/>
      <w:bookmarkStart w:id="310" w:name="_Toc21694"/>
      <w:bookmarkStart w:id="311" w:name="_Toc534185829"/>
      <w:bookmarkStart w:id="312" w:name="_Toc23843"/>
      <w:bookmarkStart w:id="313" w:name="_Toc509218852"/>
      <w:r>
        <w:rPr>
          <w:rFonts w:hint="eastAsia" w:ascii="宋体" w:hAnsi="宋体"/>
          <w:color w:val="auto"/>
          <w:highlight w:val="none"/>
        </w:rPr>
        <w:t>第八章  比选申请文件格式</w:t>
      </w:r>
      <w:bookmarkEnd w:id="306"/>
      <w:bookmarkEnd w:id="307"/>
      <w:bookmarkEnd w:id="308"/>
      <w:bookmarkEnd w:id="309"/>
      <w:bookmarkEnd w:id="310"/>
      <w:bookmarkEnd w:id="311"/>
      <w:bookmarkEnd w:id="312"/>
      <w:bookmarkEnd w:id="313"/>
    </w:p>
    <w:p>
      <w:pPr>
        <w:spacing w:line="360" w:lineRule="auto"/>
        <w:jc w:val="center"/>
        <w:outlineLvl w:val="0"/>
        <w:rPr>
          <w:rFonts w:ascii="宋体" w:hAnsi="宋体"/>
          <w:color w:val="auto"/>
          <w:sz w:val="36"/>
          <w:szCs w:val="36"/>
          <w:highlight w:val="none"/>
        </w:rPr>
      </w:pPr>
      <w:bookmarkStart w:id="314" w:name="_Toc13929"/>
      <w:bookmarkStart w:id="315" w:name="_Toc224103493"/>
      <w:r>
        <w:rPr>
          <w:rFonts w:hint="eastAsia" w:ascii="宋体" w:hAnsi="宋体"/>
          <w:color w:val="auto"/>
          <w:sz w:val="36"/>
          <w:szCs w:val="36"/>
          <w:highlight w:val="none"/>
        </w:rPr>
        <w:t>目  录</w:t>
      </w:r>
      <w:bookmarkEnd w:id="314"/>
      <w:bookmarkEnd w:id="315"/>
    </w:p>
    <w:p>
      <w:pPr>
        <w:spacing w:line="360" w:lineRule="auto"/>
        <w:jc w:val="center"/>
        <w:rPr>
          <w:rFonts w:ascii="宋体" w:hAnsi="宋体"/>
          <w:color w:val="auto"/>
          <w:szCs w:val="20"/>
          <w:highlight w:val="none"/>
        </w:rPr>
      </w:pPr>
    </w:p>
    <w:p>
      <w:pPr>
        <w:spacing w:line="360" w:lineRule="auto"/>
        <w:outlineLvl w:val="0"/>
        <w:rPr>
          <w:rFonts w:ascii="宋体" w:hAnsi="宋体"/>
          <w:b/>
          <w:color w:val="auto"/>
          <w:highlight w:val="none"/>
        </w:rPr>
      </w:pPr>
      <w:bookmarkStart w:id="316" w:name="_Toc17677"/>
      <w:r>
        <w:rPr>
          <w:rFonts w:hint="eastAsia" w:ascii="宋体" w:hAnsi="宋体"/>
          <w:b/>
          <w:color w:val="auto"/>
          <w:highlight w:val="none"/>
        </w:rPr>
        <w:t>一</w:t>
      </w:r>
      <w:r>
        <w:rPr>
          <w:rFonts w:ascii="宋体" w:hAnsi="宋体"/>
          <w:b/>
          <w:color w:val="auto"/>
          <w:highlight w:val="none"/>
        </w:rPr>
        <w:t>、</w:t>
      </w:r>
      <w:r>
        <w:rPr>
          <w:rFonts w:hint="eastAsia" w:ascii="宋体" w:hAnsi="宋体"/>
          <w:b/>
          <w:color w:val="auto"/>
          <w:highlight w:val="none"/>
        </w:rPr>
        <w:t>比选申请</w:t>
      </w:r>
      <w:r>
        <w:rPr>
          <w:rFonts w:ascii="宋体" w:hAnsi="宋体"/>
          <w:b/>
          <w:color w:val="auto"/>
          <w:highlight w:val="none"/>
        </w:rPr>
        <w:t>函部分</w:t>
      </w:r>
      <w:bookmarkEnd w:id="316"/>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s="宋体"/>
          <w:color w:val="auto"/>
          <w:kern w:val="0"/>
          <w:highlight w:val="none"/>
        </w:rPr>
        <w:t>比选报价</w:t>
      </w:r>
      <w:r>
        <w:rPr>
          <w:rFonts w:ascii="宋体" w:hAnsi="宋体"/>
          <w:color w:val="auto"/>
          <w:highlight w:val="none"/>
        </w:rPr>
        <w:t>函</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cs="宋体"/>
          <w:color w:val="auto"/>
          <w:kern w:val="0"/>
          <w:highlight w:val="none"/>
        </w:rPr>
        <w:t>比选</w:t>
      </w:r>
      <w:r>
        <w:rPr>
          <w:rFonts w:ascii="宋体" w:hAnsi="宋体"/>
          <w:color w:val="auto"/>
          <w:highlight w:val="none"/>
        </w:rPr>
        <w:t>函附录</w:t>
      </w:r>
    </w:p>
    <w:p>
      <w:pPr>
        <w:spacing w:line="360" w:lineRule="auto"/>
        <w:ind w:firstLine="420" w:firstLineChars="200"/>
        <w:rPr>
          <w:rFonts w:ascii="宋体" w:hAnsi="宋体"/>
          <w:color w:val="auto"/>
          <w:highlight w:val="none"/>
        </w:rPr>
      </w:pPr>
      <w:r>
        <w:rPr>
          <w:rFonts w:ascii="宋体" w:hAnsi="宋体"/>
          <w:color w:val="auto"/>
          <w:highlight w:val="none"/>
        </w:rPr>
        <w:t>（三）</w:t>
      </w:r>
      <w:r>
        <w:rPr>
          <w:rFonts w:hint="eastAsia" w:ascii="宋体" w:hAnsi="宋体"/>
          <w:color w:val="auto"/>
          <w:highlight w:val="none"/>
        </w:rPr>
        <w:t>法定代表人身份证明或附有法定代表人身份证明的授权委托书</w:t>
      </w:r>
    </w:p>
    <w:p>
      <w:pPr>
        <w:spacing w:line="360" w:lineRule="auto"/>
        <w:ind w:firstLine="420" w:firstLineChars="200"/>
        <w:jc w:val="left"/>
        <w:rPr>
          <w:rFonts w:ascii="宋体" w:hAnsi="宋体"/>
          <w:color w:val="auto"/>
          <w:highlight w:val="none"/>
        </w:rPr>
      </w:pPr>
      <w:r>
        <w:rPr>
          <w:rFonts w:ascii="宋体" w:hAnsi="宋体"/>
          <w:color w:val="auto"/>
          <w:highlight w:val="none"/>
        </w:rPr>
        <w:t>（四）</w:t>
      </w:r>
      <w:r>
        <w:rPr>
          <w:rFonts w:hint="eastAsia" w:ascii="宋体" w:hAnsi="宋体"/>
          <w:color w:val="auto"/>
          <w:highlight w:val="none"/>
        </w:rPr>
        <w:t>低价风险担保缴纳承诺书（如有）</w:t>
      </w:r>
    </w:p>
    <w:p>
      <w:pPr>
        <w:pStyle w:val="2"/>
        <w:ind w:firstLine="420" w:firstLineChars="200"/>
        <w:rPr>
          <w:color w:val="auto"/>
          <w:highlight w:val="none"/>
        </w:rPr>
      </w:pPr>
      <w:r>
        <w:rPr>
          <w:rFonts w:hint="eastAsia" w:ascii="宋体" w:hAnsi="宋体"/>
          <w:color w:val="auto"/>
          <w:highlight w:val="none"/>
        </w:rPr>
        <w:t>（五）承诺函</w:t>
      </w:r>
    </w:p>
    <w:p>
      <w:pPr>
        <w:spacing w:line="360" w:lineRule="auto"/>
        <w:outlineLvl w:val="0"/>
        <w:rPr>
          <w:rFonts w:ascii="宋体" w:hAnsi="宋体"/>
          <w:b/>
          <w:color w:val="auto"/>
          <w:highlight w:val="none"/>
        </w:rPr>
      </w:pPr>
      <w:bookmarkStart w:id="317" w:name="_Toc23950"/>
      <w:bookmarkStart w:id="318" w:name="_Toc2122"/>
      <w:bookmarkStart w:id="319" w:name="_Toc12645"/>
      <w:bookmarkStart w:id="320" w:name="_Toc16616"/>
      <w:bookmarkStart w:id="321" w:name="_Toc32763"/>
      <w:bookmarkStart w:id="322" w:name="_Toc21324"/>
      <w:bookmarkStart w:id="323" w:name="_Toc29169"/>
      <w:bookmarkStart w:id="324" w:name="_Toc11397"/>
      <w:bookmarkStart w:id="325" w:name="_Toc28668"/>
      <w:bookmarkStart w:id="326" w:name="_Toc93608237"/>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rPr>
        <w:t>经济</w:t>
      </w:r>
      <w:r>
        <w:rPr>
          <w:rFonts w:ascii="宋体" w:hAnsi="宋体"/>
          <w:b/>
          <w:color w:val="auto"/>
          <w:highlight w:val="none"/>
        </w:rPr>
        <w:t>部分</w:t>
      </w:r>
      <w:bookmarkEnd w:id="317"/>
      <w:bookmarkEnd w:id="318"/>
      <w:bookmarkEnd w:id="319"/>
      <w:bookmarkEnd w:id="320"/>
      <w:bookmarkEnd w:id="321"/>
      <w:bookmarkEnd w:id="322"/>
      <w:bookmarkEnd w:id="323"/>
      <w:bookmarkEnd w:id="324"/>
      <w:bookmarkEnd w:id="325"/>
      <w:bookmarkEnd w:id="326"/>
    </w:p>
    <w:p>
      <w:pPr>
        <w:spacing w:line="360" w:lineRule="auto"/>
        <w:ind w:firstLine="420" w:firstLineChars="200"/>
        <w:rPr>
          <w:rFonts w:ascii="宋体" w:hAnsi="宋体"/>
          <w:color w:val="auto"/>
          <w:highlight w:val="none"/>
        </w:rPr>
      </w:pPr>
      <w:r>
        <w:rPr>
          <w:rFonts w:ascii="宋体" w:hAnsi="宋体"/>
          <w:color w:val="auto"/>
          <w:highlight w:val="none"/>
        </w:rPr>
        <w:t>已标价工程量清单</w:t>
      </w:r>
    </w:p>
    <w:p>
      <w:pPr>
        <w:spacing w:line="360" w:lineRule="auto"/>
        <w:outlineLvl w:val="0"/>
        <w:rPr>
          <w:rFonts w:ascii="宋体" w:hAnsi="宋体"/>
          <w:b/>
          <w:color w:val="auto"/>
          <w:highlight w:val="none"/>
        </w:rPr>
      </w:pPr>
      <w:bookmarkStart w:id="327" w:name="_Toc29289"/>
      <w:bookmarkStart w:id="328" w:name="_Toc29498"/>
      <w:bookmarkStart w:id="329" w:name="_Toc11244"/>
      <w:bookmarkStart w:id="330" w:name="_Toc3969"/>
      <w:bookmarkStart w:id="331" w:name="_Toc19462"/>
      <w:bookmarkStart w:id="332" w:name="_Toc31211"/>
      <w:bookmarkStart w:id="333" w:name="_Toc14327"/>
      <w:bookmarkStart w:id="334" w:name="_Toc16076"/>
      <w:bookmarkStart w:id="335" w:name="_Toc93608238"/>
      <w:bookmarkStart w:id="336" w:name="_Toc22274"/>
      <w:r>
        <w:rPr>
          <w:rFonts w:hint="eastAsia" w:ascii="宋体" w:hAnsi="宋体"/>
          <w:b/>
          <w:color w:val="auto"/>
          <w:highlight w:val="none"/>
        </w:rPr>
        <w:t>三</w:t>
      </w:r>
      <w:r>
        <w:rPr>
          <w:rFonts w:ascii="宋体" w:hAnsi="宋体"/>
          <w:b/>
          <w:color w:val="auto"/>
          <w:highlight w:val="none"/>
        </w:rPr>
        <w:t>、</w:t>
      </w:r>
      <w:r>
        <w:rPr>
          <w:rFonts w:hint="eastAsia" w:ascii="宋体" w:hAnsi="宋体"/>
          <w:b/>
          <w:color w:val="auto"/>
          <w:highlight w:val="none"/>
        </w:rPr>
        <w:t>资格审查部分</w:t>
      </w:r>
      <w:bookmarkEnd w:id="327"/>
      <w:bookmarkEnd w:id="328"/>
      <w:bookmarkEnd w:id="329"/>
      <w:bookmarkEnd w:id="330"/>
      <w:bookmarkEnd w:id="331"/>
      <w:bookmarkEnd w:id="332"/>
      <w:bookmarkEnd w:id="333"/>
      <w:bookmarkEnd w:id="334"/>
      <w:bookmarkEnd w:id="335"/>
      <w:bookmarkEnd w:id="336"/>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二</w:t>
      </w:r>
      <w:r>
        <w:rPr>
          <w:rFonts w:ascii="宋体" w:hAnsi="宋体"/>
          <w:color w:val="auto"/>
          <w:highlight w:val="none"/>
        </w:rPr>
        <w:t>）</w:t>
      </w:r>
      <w:r>
        <w:rPr>
          <w:rFonts w:hint="eastAsia" w:ascii="宋体" w:hAnsi="宋体"/>
          <w:color w:val="auto"/>
          <w:highlight w:val="none"/>
        </w:rPr>
        <w:t>比选申请人</w:t>
      </w:r>
      <w:r>
        <w:rPr>
          <w:rFonts w:ascii="宋体" w:hAnsi="宋体"/>
          <w:color w:val="auto"/>
          <w:highlight w:val="none"/>
        </w:rPr>
        <w:t>基本情况表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三</w:t>
      </w:r>
      <w:r>
        <w:rPr>
          <w:rFonts w:ascii="宋体" w:hAnsi="宋体"/>
          <w:color w:val="auto"/>
          <w:highlight w:val="none"/>
        </w:rPr>
        <w:t>）项目管理机构</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四</w:t>
      </w:r>
      <w:r>
        <w:rPr>
          <w:rFonts w:ascii="宋体" w:hAnsi="宋体"/>
          <w:color w:val="auto"/>
          <w:highlight w:val="none"/>
        </w:rPr>
        <w:t>）</w:t>
      </w:r>
      <w:r>
        <w:rPr>
          <w:rFonts w:hint="eastAsia" w:ascii="宋体" w:hAnsi="宋体"/>
          <w:color w:val="auto"/>
          <w:highlight w:val="none"/>
        </w:rPr>
        <w:t>近年完成的类似项目情况表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五</w:t>
      </w:r>
      <w:r>
        <w:rPr>
          <w:rFonts w:ascii="宋体" w:hAnsi="宋体"/>
          <w:color w:val="auto"/>
          <w:highlight w:val="none"/>
        </w:rPr>
        <w:t>）其他资料</w:t>
      </w:r>
    </w:p>
    <w:p>
      <w:pPr>
        <w:autoSpaceDE w:val="0"/>
        <w:autoSpaceDN w:val="0"/>
        <w:adjustRightInd w:val="0"/>
        <w:spacing w:line="276" w:lineRule="auto"/>
        <w:ind w:right="-23"/>
        <w:jc w:val="left"/>
        <w:rPr>
          <w:rFonts w:ascii="宋体" w:hAnsi="宋体"/>
          <w:b/>
          <w:color w:val="auto"/>
          <w:kern w:val="0"/>
          <w:sz w:val="24"/>
          <w:highlight w:val="none"/>
        </w:rPr>
      </w:pPr>
      <w:r>
        <w:rPr>
          <w:rFonts w:ascii="宋体" w:hAnsi="宋体"/>
          <w:b/>
          <w:color w:val="auto"/>
          <w:kern w:val="0"/>
          <w:sz w:val="24"/>
          <w:highlight w:val="none"/>
        </w:rPr>
        <w:br w:type="page"/>
      </w:r>
      <w:bookmarkStart w:id="337" w:name="_Toc287607866"/>
      <w:bookmarkStart w:id="338" w:name="_Toc287620813"/>
      <w:bookmarkStart w:id="339" w:name="_Toc277082642"/>
      <w:bookmarkStart w:id="340" w:name="_Toc224103494"/>
      <w:bookmarkStart w:id="341" w:name="_Toc430530529"/>
    </w:p>
    <w:p>
      <w:pPr>
        <w:pStyle w:val="4"/>
        <w:spacing w:line="360" w:lineRule="auto"/>
        <w:jc w:val="center"/>
        <w:rPr>
          <w:rFonts w:ascii="宋体" w:hAnsi="宋体"/>
          <w:b w:val="0"/>
          <w:bCs w:val="0"/>
          <w:color w:val="auto"/>
          <w:sz w:val="44"/>
          <w:szCs w:val="44"/>
          <w:highlight w:val="none"/>
        </w:rPr>
      </w:pPr>
      <w:bookmarkStart w:id="342" w:name="_Toc2015"/>
      <w:bookmarkStart w:id="343" w:name="_Toc19476"/>
      <w:bookmarkStart w:id="344" w:name="_Toc31632"/>
      <w:r>
        <w:rPr>
          <w:rFonts w:hint="eastAsia" w:ascii="宋体" w:hAnsi="宋体"/>
          <w:b w:val="0"/>
          <w:bCs w:val="0"/>
          <w:color w:val="auto"/>
          <w:sz w:val="44"/>
          <w:szCs w:val="44"/>
          <w:highlight w:val="none"/>
        </w:rPr>
        <w:t>一、比选申请函部分</w:t>
      </w:r>
      <w:bookmarkEnd w:id="337"/>
      <w:bookmarkEnd w:id="338"/>
      <w:bookmarkEnd w:id="339"/>
      <w:bookmarkEnd w:id="340"/>
      <w:bookmarkEnd w:id="341"/>
      <w:bookmarkEnd w:id="342"/>
      <w:bookmarkEnd w:id="343"/>
      <w:bookmarkEnd w:id="344"/>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color w:val="auto"/>
          <w:kern w:val="0"/>
          <w:sz w:val="28"/>
          <w:szCs w:val="28"/>
          <w:highlight w:val="none"/>
          <w:u w:val="single"/>
        </w:rPr>
      </w:pPr>
      <w:r>
        <w:rPr>
          <w:rFonts w:ascii="宋体" w:hAnsi="宋体"/>
          <w:color w:val="auto"/>
          <w:kern w:val="0"/>
          <w:sz w:val="28"/>
          <w:szCs w:val="28"/>
          <w:highlight w:val="none"/>
          <w:u w:val="singl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比 选 申 请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0"/>
        <w:rPr>
          <w:rFonts w:ascii="宋体" w:hAnsi="宋体"/>
          <w:color w:val="auto"/>
          <w:kern w:val="0"/>
          <w:sz w:val="36"/>
          <w:szCs w:val="36"/>
          <w:highlight w:val="none"/>
        </w:rPr>
      </w:pPr>
      <w:bookmarkStart w:id="345" w:name="_Toc12110"/>
      <w:r>
        <w:rPr>
          <w:rFonts w:hint="eastAsia" w:ascii="宋体" w:hAnsi="宋体"/>
          <w:color w:val="auto"/>
          <w:kern w:val="0"/>
          <w:sz w:val="36"/>
          <w:szCs w:val="36"/>
          <w:highlight w:val="none"/>
        </w:rPr>
        <w:t>比选申请函部分</w:t>
      </w:r>
      <w:bookmarkEnd w:id="345"/>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hint="eastAsia" w:ascii="宋体" w:hAnsi="宋体"/>
          <w:color w:val="auto"/>
          <w:w w:val="99"/>
          <w:kern w:val="0"/>
          <w:sz w:val="28"/>
          <w:szCs w:val="28"/>
          <w:highlight w:val="none"/>
        </w:rPr>
        <w:t>比选申请人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（签字或盖章）</w:t>
      </w:r>
    </w:p>
    <w:p>
      <w:pPr>
        <w:autoSpaceDE w:val="0"/>
        <w:autoSpaceDN w:val="0"/>
        <w:adjustRightInd w:val="0"/>
        <w:snapToGrid w:val="0"/>
        <w:spacing w:line="360" w:lineRule="auto"/>
        <w:jc w:val="center"/>
        <w:rPr>
          <w:rFonts w:ascii="宋体" w:hAnsi="宋体"/>
          <w:color w:val="auto"/>
          <w:kern w:val="0"/>
          <w:sz w:val="24"/>
          <w:szCs w:val="21"/>
          <w:highlight w:val="none"/>
        </w:rPr>
      </w:pPr>
      <w:r>
        <w:rPr>
          <w:rFonts w:hint="eastAsia" w:ascii="宋体" w:hAnsi="宋体"/>
          <w:color w:val="auto"/>
          <w:w w:val="99"/>
          <w:kern w:val="0"/>
          <w:sz w:val="28"/>
          <w:szCs w:val="28"/>
          <w:highlight w:val="none"/>
        </w:rPr>
        <w:t>年 月 日</w:t>
      </w:r>
      <w:r>
        <w:rPr>
          <w:rFonts w:ascii="宋体" w:hAnsi="宋体"/>
          <w:color w:val="auto"/>
          <w:kern w:val="0"/>
          <w:sz w:val="24"/>
          <w:szCs w:val="21"/>
          <w:highlight w:val="none"/>
        </w:rPr>
        <w:br w:type="page"/>
      </w:r>
    </w:p>
    <w:p>
      <w:pPr>
        <w:autoSpaceDE w:val="0"/>
        <w:autoSpaceDN w:val="0"/>
        <w:adjustRightInd w:val="0"/>
        <w:snapToGrid w:val="0"/>
        <w:spacing w:line="360" w:lineRule="auto"/>
        <w:jc w:val="center"/>
        <w:outlineLvl w:val="0"/>
        <w:rPr>
          <w:rFonts w:ascii="宋体" w:hAnsi="宋体"/>
          <w:color w:val="auto"/>
          <w:kern w:val="0"/>
          <w:sz w:val="36"/>
          <w:szCs w:val="36"/>
          <w:highlight w:val="none"/>
        </w:rPr>
      </w:pPr>
      <w:bookmarkStart w:id="346" w:name="_Toc218"/>
      <w:r>
        <w:rPr>
          <w:rFonts w:hint="eastAsia" w:ascii="宋体" w:hAnsi="宋体"/>
          <w:color w:val="auto"/>
          <w:kern w:val="0"/>
          <w:sz w:val="36"/>
          <w:szCs w:val="36"/>
          <w:highlight w:val="none"/>
        </w:rPr>
        <w:t>目  录</w:t>
      </w:r>
      <w:bookmarkEnd w:id="346"/>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outlineLvl w:val="0"/>
        <w:rPr>
          <w:rFonts w:ascii="宋体" w:hAnsi="宋体"/>
          <w:color w:val="auto"/>
          <w:kern w:val="0"/>
          <w:sz w:val="24"/>
          <w:highlight w:val="none"/>
        </w:rPr>
      </w:pPr>
      <w:bookmarkStart w:id="347" w:name="_Toc3292"/>
      <w:r>
        <w:rPr>
          <w:rFonts w:ascii="宋体" w:hAnsi="宋体"/>
          <w:color w:val="auto"/>
          <w:kern w:val="0"/>
          <w:sz w:val="24"/>
          <w:highlight w:val="none"/>
        </w:rPr>
        <w:t>（一）</w:t>
      </w:r>
      <w:r>
        <w:rPr>
          <w:rFonts w:hint="eastAsia" w:ascii="宋体" w:hAnsi="宋体"/>
          <w:color w:val="auto"/>
          <w:kern w:val="0"/>
          <w:sz w:val="24"/>
          <w:highlight w:val="none"/>
        </w:rPr>
        <w:t>比选申请报价</w:t>
      </w:r>
      <w:r>
        <w:rPr>
          <w:rFonts w:ascii="宋体" w:hAnsi="宋体"/>
          <w:color w:val="auto"/>
          <w:kern w:val="0"/>
          <w:sz w:val="24"/>
          <w:highlight w:val="none"/>
        </w:rPr>
        <w:t>函</w:t>
      </w:r>
      <w:bookmarkEnd w:id="347"/>
    </w:p>
    <w:p>
      <w:pPr>
        <w:autoSpaceDE w:val="0"/>
        <w:autoSpaceDN w:val="0"/>
        <w:adjustRightInd w:val="0"/>
        <w:spacing w:line="360" w:lineRule="auto"/>
        <w:ind w:firstLine="480" w:firstLineChars="200"/>
        <w:jc w:val="left"/>
        <w:outlineLvl w:val="0"/>
        <w:rPr>
          <w:rFonts w:ascii="宋体" w:hAnsi="宋体"/>
          <w:color w:val="auto"/>
          <w:kern w:val="0"/>
          <w:sz w:val="24"/>
          <w:highlight w:val="none"/>
        </w:rPr>
      </w:pPr>
      <w:bookmarkStart w:id="348" w:name="_Toc7761"/>
      <w:r>
        <w:rPr>
          <w:rFonts w:ascii="宋体" w:hAnsi="宋体"/>
          <w:color w:val="auto"/>
          <w:kern w:val="0"/>
          <w:sz w:val="24"/>
          <w:highlight w:val="none"/>
        </w:rPr>
        <w:t>（二）</w:t>
      </w:r>
      <w:r>
        <w:rPr>
          <w:rFonts w:hint="eastAsia" w:ascii="宋体" w:hAnsi="宋体"/>
          <w:color w:val="auto"/>
          <w:kern w:val="0"/>
          <w:sz w:val="24"/>
          <w:highlight w:val="none"/>
        </w:rPr>
        <w:t>比选申请</w:t>
      </w:r>
      <w:r>
        <w:rPr>
          <w:rFonts w:ascii="宋体" w:hAnsi="宋体"/>
          <w:color w:val="auto"/>
          <w:kern w:val="0"/>
          <w:sz w:val="24"/>
          <w:highlight w:val="none"/>
        </w:rPr>
        <w:t>函附录</w:t>
      </w:r>
      <w:bookmarkEnd w:id="348"/>
    </w:p>
    <w:p>
      <w:pPr>
        <w:autoSpaceDE w:val="0"/>
        <w:autoSpaceDN w:val="0"/>
        <w:adjustRightInd w:val="0"/>
        <w:spacing w:line="360" w:lineRule="auto"/>
        <w:ind w:firstLine="480" w:firstLineChars="200"/>
        <w:jc w:val="left"/>
        <w:outlineLvl w:val="0"/>
        <w:rPr>
          <w:rFonts w:ascii="宋体" w:hAnsi="宋体"/>
          <w:color w:val="auto"/>
          <w:kern w:val="0"/>
          <w:sz w:val="24"/>
          <w:highlight w:val="none"/>
        </w:rPr>
      </w:pPr>
      <w:bookmarkStart w:id="349" w:name="_Toc25394"/>
      <w:r>
        <w:rPr>
          <w:rFonts w:ascii="宋体" w:hAnsi="宋体"/>
          <w:color w:val="auto"/>
          <w:kern w:val="0"/>
          <w:sz w:val="24"/>
          <w:highlight w:val="none"/>
        </w:rPr>
        <w:t>（三）</w:t>
      </w:r>
      <w:r>
        <w:rPr>
          <w:rFonts w:hint="eastAsia" w:ascii="宋体" w:hAnsi="宋体"/>
          <w:color w:val="auto"/>
          <w:kern w:val="0"/>
          <w:sz w:val="24"/>
          <w:highlight w:val="none"/>
        </w:rPr>
        <w:t>法定代表人身份证明或附有法定代表人身份证明的授权委托书</w:t>
      </w:r>
      <w:bookmarkEnd w:id="349"/>
    </w:p>
    <w:p>
      <w:pPr>
        <w:autoSpaceDE w:val="0"/>
        <w:autoSpaceDN w:val="0"/>
        <w:adjustRightInd w:val="0"/>
        <w:spacing w:line="360" w:lineRule="auto"/>
        <w:ind w:firstLine="480" w:firstLineChars="200"/>
        <w:jc w:val="left"/>
        <w:outlineLvl w:val="0"/>
        <w:rPr>
          <w:rFonts w:ascii="宋体" w:hAnsi="宋体"/>
          <w:color w:val="auto"/>
          <w:kern w:val="0"/>
          <w:sz w:val="24"/>
          <w:highlight w:val="none"/>
        </w:rPr>
      </w:pPr>
      <w:bookmarkStart w:id="350" w:name="_Toc7103"/>
      <w:r>
        <w:rPr>
          <w:rFonts w:ascii="宋体" w:hAnsi="宋体"/>
          <w:color w:val="auto"/>
          <w:kern w:val="0"/>
          <w:sz w:val="24"/>
          <w:highlight w:val="none"/>
        </w:rPr>
        <w:t>（四）</w:t>
      </w:r>
      <w:r>
        <w:rPr>
          <w:rFonts w:hint="eastAsia" w:ascii="宋体" w:hAnsi="宋体"/>
          <w:color w:val="auto"/>
          <w:kern w:val="0"/>
          <w:sz w:val="24"/>
          <w:highlight w:val="none"/>
        </w:rPr>
        <w:t>低价风险担保缴纳承诺书（如有）</w:t>
      </w:r>
      <w:bookmarkEnd w:id="350"/>
      <w:bookmarkStart w:id="351" w:name="_Toc430530530"/>
      <w:bookmarkStart w:id="352" w:name="_Toc287620814"/>
      <w:bookmarkStart w:id="353" w:name="_Toc509218854"/>
      <w:bookmarkStart w:id="354" w:name="_Toc287607867"/>
      <w:bookmarkStart w:id="355" w:name="_Toc224103495"/>
      <w:bookmarkStart w:id="356" w:name="_Toc277082643"/>
      <w:bookmarkStart w:id="357" w:name="_Toc534185831"/>
      <w:r>
        <w:rPr>
          <w:rFonts w:hint="eastAsia" w:ascii="宋体" w:hAnsi="宋体"/>
          <w:color w:val="auto"/>
          <w:kern w:val="0"/>
          <w:sz w:val="24"/>
          <w:highlight w:val="none"/>
        </w:rPr>
        <w:t xml:space="preserve"> </w:t>
      </w:r>
    </w:p>
    <w:p>
      <w:pPr>
        <w:autoSpaceDE w:val="0"/>
        <w:autoSpaceDN w:val="0"/>
        <w:adjustRightInd w:val="0"/>
        <w:spacing w:line="360" w:lineRule="auto"/>
        <w:ind w:firstLine="480" w:firstLineChars="200"/>
        <w:jc w:val="left"/>
        <w:outlineLvl w:val="0"/>
        <w:rPr>
          <w:rFonts w:ascii="宋体" w:hAnsi="宋体"/>
          <w:color w:val="auto"/>
          <w:highlight w:val="none"/>
        </w:rPr>
      </w:pPr>
      <w:r>
        <w:rPr>
          <w:rFonts w:hint="eastAsia" w:ascii="宋体" w:hAnsi="宋体"/>
          <w:color w:val="auto"/>
          <w:kern w:val="0"/>
          <w:sz w:val="24"/>
          <w:highlight w:val="none"/>
        </w:rPr>
        <w:t>（五</w:t>
      </w:r>
      <w:r>
        <w:rPr>
          <w:rFonts w:hint="eastAsia" w:ascii="宋体" w:hAnsi="宋体"/>
          <w:color w:val="auto"/>
          <w:highlight w:val="none"/>
        </w:rPr>
        <w:t xml:space="preserve"> ）</w:t>
      </w:r>
      <w:r>
        <w:rPr>
          <w:rFonts w:hint="eastAsia" w:asciiTheme="minorEastAsia" w:hAnsiTheme="minorEastAsia" w:eastAsiaTheme="minorEastAsia" w:cstheme="minorEastAsia"/>
          <w:color w:val="auto"/>
          <w:highlight w:val="none"/>
        </w:rPr>
        <w:t>承诺函</w:t>
      </w:r>
      <w:r>
        <w:rPr>
          <w:rFonts w:ascii="宋体" w:hAnsi="宋体"/>
          <w:color w:val="auto"/>
          <w:highlight w:val="none"/>
        </w:rPr>
        <w:br w:type="page"/>
      </w:r>
      <w:bookmarkStart w:id="358" w:name="_Toc17337"/>
      <w:bookmarkStart w:id="359" w:name="_Toc6187"/>
      <w:bookmarkStart w:id="360" w:name="_Toc26071"/>
      <w:r>
        <w:rPr>
          <w:rFonts w:hint="eastAsia"/>
          <w:color w:val="auto"/>
          <w:highlight w:val="none"/>
        </w:rPr>
        <w:t>（一）比选申请报价函</w:t>
      </w:r>
      <w:bookmarkEnd w:id="351"/>
      <w:bookmarkEnd w:id="352"/>
      <w:bookmarkEnd w:id="353"/>
      <w:bookmarkEnd w:id="354"/>
      <w:bookmarkEnd w:id="355"/>
      <w:bookmarkEnd w:id="356"/>
      <w:bookmarkEnd w:id="357"/>
      <w:bookmarkEnd w:id="358"/>
      <w:bookmarkEnd w:id="359"/>
      <w:bookmarkEnd w:id="360"/>
    </w:p>
    <w:p>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w:t>
      </w:r>
      <w:r>
        <w:rPr>
          <w:rFonts w:hint="eastAsia" w:ascii="宋体" w:hAnsi="宋体"/>
          <w:snapToGrid w:val="0"/>
          <w:color w:val="auto"/>
          <w:kern w:val="0"/>
          <w:szCs w:val="21"/>
          <w:highlight w:val="none"/>
          <w:u w:val="single"/>
        </w:rPr>
        <w:t>比选代理业主</w:t>
      </w:r>
      <w:r>
        <w:rPr>
          <w:rFonts w:ascii="宋体" w:hAnsi="宋体"/>
          <w:snapToGrid w:val="0"/>
          <w:color w:val="auto"/>
          <w:kern w:val="0"/>
          <w:szCs w:val="21"/>
          <w:highlight w:val="none"/>
          <w:u w:val="single"/>
        </w:rPr>
        <w:t>名称）</w:t>
      </w:r>
      <w:r>
        <w:rPr>
          <w:rFonts w:ascii="宋体" w:hAnsi="宋体"/>
          <w:snapToGrid w:val="0"/>
          <w:color w:val="auto"/>
          <w:kern w:val="0"/>
          <w:szCs w:val="21"/>
          <w:highlight w:val="none"/>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hint="eastAsia" w:ascii="宋体" w:hAnsi="宋体"/>
          <w:snapToGrid w:val="0"/>
          <w:color w:val="auto"/>
          <w:kern w:val="0"/>
          <w:szCs w:val="21"/>
          <w:highlight w:val="none"/>
        </w:rPr>
        <w:t>比争性比选</w:t>
      </w:r>
      <w:r>
        <w:rPr>
          <w:rFonts w:ascii="宋体" w:hAnsi="宋体"/>
          <w:snapToGrid w:val="0"/>
          <w:color w:val="auto"/>
          <w:kern w:val="0"/>
          <w:szCs w:val="21"/>
          <w:highlight w:val="none"/>
        </w:rPr>
        <w:t>文件的全部内容，愿意以人民币（大写）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）的</w:t>
      </w:r>
      <w:r>
        <w:rPr>
          <w:rFonts w:hint="eastAsia" w:ascii="宋体" w:hAnsi="宋体"/>
          <w:snapToGrid w:val="0"/>
          <w:color w:val="auto"/>
          <w:kern w:val="0"/>
          <w:szCs w:val="21"/>
          <w:highlight w:val="none"/>
        </w:rPr>
        <w:t>比选</w:t>
      </w:r>
      <w:r>
        <w:rPr>
          <w:rFonts w:ascii="宋体" w:hAnsi="宋体"/>
          <w:snapToGrid w:val="0"/>
          <w:color w:val="auto"/>
          <w:kern w:val="0"/>
          <w:szCs w:val="21"/>
          <w:highlight w:val="none"/>
        </w:rPr>
        <w:t>总报价进行报价，其中</w:t>
      </w:r>
      <w:r>
        <w:rPr>
          <w:rFonts w:ascii="宋体" w:hAnsi="宋体"/>
          <w:snapToGrid w:val="0"/>
          <w:color w:val="auto"/>
          <w:kern w:val="0"/>
          <w:highlight w:val="none"/>
        </w:rPr>
        <w:t>安全文明施工费暂定金额为人民币</w:t>
      </w:r>
      <w:r>
        <w:rPr>
          <w:rFonts w:hint="eastAsia" w:ascii="宋体" w:hAnsi="宋体"/>
          <w:snapToGrid w:val="0"/>
          <w:color w:val="auto"/>
          <w:kern w:val="0"/>
          <w:highlight w:val="none"/>
          <w:u w:val="single"/>
        </w:rPr>
        <w:t xml:space="preserve">      </w:t>
      </w:r>
      <w:r>
        <w:rPr>
          <w:rFonts w:hint="eastAsia" w:ascii="宋体" w:hAnsi="宋体"/>
          <w:snapToGrid w:val="0"/>
          <w:color w:val="auto"/>
          <w:kern w:val="0"/>
          <w:szCs w:val="21"/>
          <w:highlight w:val="none"/>
        </w:rPr>
        <w:t>元</w:t>
      </w:r>
      <w:r>
        <w:rPr>
          <w:rFonts w:ascii="宋体" w:hAnsi="宋体"/>
          <w:snapToGrid w:val="0"/>
          <w:color w:val="auto"/>
          <w:kern w:val="0"/>
          <w:szCs w:val="21"/>
          <w:highlight w:val="none"/>
        </w:rPr>
        <w:t>，该工程</w:t>
      </w:r>
      <w:r>
        <w:rPr>
          <w:rFonts w:ascii="宋体" w:hAnsi="宋体"/>
          <w:snapToGrid w:val="0"/>
          <w:color w:val="auto"/>
          <w:kern w:val="0"/>
          <w:highlight w:val="none"/>
        </w:rPr>
        <w:t>项目经理为</w:t>
      </w:r>
      <w:r>
        <w:rPr>
          <w:rFonts w:hint="eastAsia" w:ascii="宋体" w:hAnsi="宋体"/>
          <w:snapToGrid w:val="0"/>
          <w:color w:val="auto"/>
          <w:kern w:val="0"/>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。工期</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缺陷责任期</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按合同约定实施和完成承包工程，修补工程中的任何缺陷，工程质量达到</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 xml:space="preserve"> 。</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我方承诺在</w:t>
      </w:r>
      <w:r>
        <w:rPr>
          <w:rFonts w:hint="eastAsia" w:ascii="宋体" w:hAnsi="宋体"/>
          <w:snapToGrid w:val="0"/>
          <w:color w:val="auto"/>
          <w:kern w:val="0"/>
          <w:szCs w:val="21"/>
          <w:highlight w:val="none"/>
        </w:rPr>
        <w:t>比选</w:t>
      </w:r>
      <w:r>
        <w:rPr>
          <w:rFonts w:ascii="宋体" w:hAnsi="宋体"/>
          <w:snapToGrid w:val="0"/>
          <w:color w:val="auto"/>
          <w:kern w:val="0"/>
          <w:szCs w:val="21"/>
          <w:highlight w:val="none"/>
        </w:rPr>
        <w:t>有效期内不修改、撤销</w:t>
      </w:r>
      <w:r>
        <w:rPr>
          <w:rFonts w:hint="eastAsia" w:ascii="宋体" w:hAnsi="宋体"/>
          <w:snapToGrid w:val="0"/>
          <w:color w:val="auto"/>
          <w:kern w:val="0"/>
          <w:szCs w:val="21"/>
          <w:highlight w:val="none"/>
        </w:rPr>
        <w:t>比选</w:t>
      </w:r>
      <w:r>
        <w:rPr>
          <w:rFonts w:ascii="宋体" w:hAnsi="宋体"/>
          <w:snapToGrid w:val="0"/>
          <w:color w:val="auto"/>
          <w:kern w:val="0"/>
          <w:szCs w:val="21"/>
          <w:highlight w:val="none"/>
        </w:rPr>
        <w:t>文件。</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3. </w:t>
      </w:r>
      <w:r>
        <w:rPr>
          <w:rFonts w:ascii="宋体" w:hAnsi="宋体"/>
          <w:snapToGrid w:val="0"/>
          <w:color w:val="auto"/>
          <w:kern w:val="0"/>
          <w:szCs w:val="21"/>
          <w:highlight w:val="none"/>
        </w:rPr>
        <w:t>如我方中</w:t>
      </w:r>
      <w:r>
        <w:rPr>
          <w:rFonts w:hint="eastAsia" w:ascii="宋体" w:hAnsi="宋体"/>
          <w:snapToGrid w:val="0"/>
          <w:color w:val="auto"/>
          <w:kern w:val="0"/>
          <w:szCs w:val="21"/>
          <w:highlight w:val="none"/>
        </w:rPr>
        <w:t>选</w:t>
      </w:r>
      <w:r>
        <w:rPr>
          <w:rFonts w:ascii="宋体" w:hAnsi="宋体"/>
          <w:snapToGrid w:val="0"/>
          <w:color w:val="auto"/>
          <w:kern w:val="0"/>
          <w:szCs w:val="21"/>
          <w:highlight w:val="none"/>
        </w:rPr>
        <w:t>：</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（1）我方承诺在收到中</w:t>
      </w:r>
      <w:r>
        <w:rPr>
          <w:rFonts w:hint="eastAsia" w:ascii="宋体" w:hAnsi="宋体"/>
          <w:snapToGrid w:val="0"/>
          <w:color w:val="auto"/>
          <w:kern w:val="0"/>
          <w:szCs w:val="21"/>
          <w:highlight w:val="none"/>
        </w:rPr>
        <w:t>选</w:t>
      </w:r>
      <w:r>
        <w:rPr>
          <w:rFonts w:ascii="宋体" w:hAnsi="宋体"/>
          <w:snapToGrid w:val="0"/>
          <w:color w:val="auto"/>
          <w:kern w:val="0"/>
          <w:szCs w:val="21"/>
          <w:highlight w:val="none"/>
        </w:rPr>
        <w:t>通知书后，在中</w:t>
      </w:r>
      <w:r>
        <w:rPr>
          <w:rFonts w:hint="eastAsia" w:ascii="宋体" w:hAnsi="宋体"/>
          <w:snapToGrid w:val="0"/>
          <w:color w:val="auto"/>
          <w:kern w:val="0"/>
          <w:szCs w:val="21"/>
          <w:highlight w:val="none"/>
        </w:rPr>
        <w:t>选</w:t>
      </w:r>
      <w:r>
        <w:rPr>
          <w:rFonts w:ascii="宋体" w:hAnsi="宋体"/>
          <w:snapToGrid w:val="0"/>
          <w:color w:val="auto"/>
          <w:kern w:val="0"/>
          <w:szCs w:val="21"/>
          <w:highlight w:val="none"/>
        </w:rPr>
        <w:t>通知书规定的期限内与你方签订合同。</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（2）随同本</w:t>
      </w:r>
      <w:r>
        <w:rPr>
          <w:rFonts w:hint="eastAsia" w:ascii="宋体" w:hAnsi="宋体"/>
          <w:snapToGrid w:val="0"/>
          <w:color w:val="auto"/>
          <w:kern w:val="0"/>
          <w:szCs w:val="21"/>
          <w:highlight w:val="none"/>
        </w:rPr>
        <w:t>比选</w:t>
      </w:r>
      <w:r>
        <w:rPr>
          <w:rFonts w:ascii="宋体" w:hAnsi="宋体"/>
          <w:snapToGrid w:val="0"/>
          <w:color w:val="auto"/>
          <w:kern w:val="0"/>
          <w:szCs w:val="21"/>
          <w:highlight w:val="none"/>
        </w:rPr>
        <w:t>函递交的</w:t>
      </w:r>
      <w:r>
        <w:rPr>
          <w:rFonts w:hint="eastAsia" w:ascii="宋体" w:hAnsi="宋体"/>
          <w:snapToGrid w:val="0"/>
          <w:color w:val="auto"/>
          <w:kern w:val="0"/>
          <w:szCs w:val="21"/>
          <w:highlight w:val="none"/>
        </w:rPr>
        <w:t>比选</w:t>
      </w:r>
      <w:r>
        <w:rPr>
          <w:rFonts w:ascii="宋体" w:hAnsi="宋体"/>
          <w:snapToGrid w:val="0"/>
          <w:color w:val="auto"/>
          <w:kern w:val="0"/>
          <w:szCs w:val="21"/>
          <w:highlight w:val="none"/>
        </w:rPr>
        <w:t>函附录属于合同文件的组成部分。</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（3）我方承诺按照</w:t>
      </w:r>
      <w:r>
        <w:rPr>
          <w:rFonts w:hint="eastAsia" w:ascii="宋体" w:hAnsi="宋体"/>
          <w:snapToGrid w:val="0"/>
          <w:color w:val="auto"/>
          <w:kern w:val="0"/>
          <w:szCs w:val="21"/>
          <w:highlight w:val="none"/>
        </w:rPr>
        <w:t>比选</w:t>
      </w:r>
      <w:r>
        <w:rPr>
          <w:rFonts w:ascii="宋体" w:hAnsi="宋体"/>
          <w:snapToGrid w:val="0"/>
          <w:color w:val="auto"/>
          <w:kern w:val="0"/>
          <w:szCs w:val="21"/>
          <w:highlight w:val="none"/>
        </w:rPr>
        <w:t>文件规定向你方递交履约担保。</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（4）我方承诺在合同约定的期限内完成并移交全部合同工程。</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4.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w:t>
      </w:r>
      <w:r>
        <w:rPr>
          <w:rFonts w:hint="eastAsia" w:ascii="宋体" w:hAnsi="宋体"/>
          <w:snapToGrid w:val="0"/>
          <w:color w:val="auto"/>
          <w:kern w:val="0"/>
          <w:szCs w:val="21"/>
          <w:highlight w:val="none"/>
        </w:rPr>
        <w:t>比选</w:t>
      </w:r>
      <w:r>
        <w:rPr>
          <w:rFonts w:ascii="宋体" w:hAnsi="宋体"/>
          <w:snapToGrid w:val="0"/>
          <w:color w:val="auto"/>
          <w:spacing w:val="-2"/>
          <w:kern w:val="0"/>
          <w:szCs w:val="21"/>
          <w:highlight w:val="none"/>
        </w:rPr>
        <w:t>文件及有关资料内容完整、真实和准确，且不存在第二章“</w:t>
      </w:r>
      <w:r>
        <w:rPr>
          <w:rFonts w:hint="eastAsia" w:ascii="宋体" w:hAnsi="宋体"/>
          <w:snapToGrid w:val="0"/>
          <w:color w:val="auto"/>
          <w:kern w:val="0"/>
          <w:szCs w:val="21"/>
          <w:highlight w:val="none"/>
        </w:rPr>
        <w:t>比选</w:t>
      </w:r>
      <w:r>
        <w:rPr>
          <w:rFonts w:hint="eastAsia" w:ascii="宋体" w:hAnsi="宋体"/>
          <w:snapToGrid w:val="0"/>
          <w:color w:val="auto"/>
          <w:spacing w:val="-2"/>
          <w:kern w:val="0"/>
          <w:szCs w:val="21"/>
          <w:highlight w:val="none"/>
        </w:rPr>
        <w:t>人</w:t>
      </w:r>
      <w:r>
        <w:rPr>
          <w:rFonts w:ascii="宋体" w:hAnsi="宋体"/>
          <w:snapToGrid w:val="0"/>
          <w:color w:val="auto"/>
          <w:kern w:val="0"/>
          <w:szCs w:val="21"/>
          <w:highlight w:val="none"/>
        </w:rPr>
        <w:t>须知”第 1.4.3 项规定的任何一种情形。同时我方承诺接受</w:t>
      </w:r>
      <w:r>
        <w:rPr>
          <w:rFonts w:hint="eastAsia" w:ascii="宋体" w:hAnsi="宋体"/>
          <w:snapToGrid w:val="0"/>
          <w:color w:val="auto"/>
          <w:kern w:val="0"/>
          <w:szCs w:val="21"/>
          <w:highlight w:val="none"/>
        </w:rPr>
        <w:t>比选</w:t>
      </w:r>
      <w:r>
        <w:rPr>
          <w:rFonts w:ascii="宋体" w:hAnsi="宋体"/>
          <w:snapToGrid w:val="0"/>
          <w:color w:val="auto"/>
          <w:kern w:val="0"/>
          <w:szCs w:val="21"/>
          <w:highlight w:val="none"/>
        </w:rPr>
        <w:t>文件及附件、澄清及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5.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（其他补充说明）</w:t>
      </w:r>
      <w:r>
        <w:rPr>
          <w:rFonts w:ascii="宋体" w:hAnsi="宋体"/>
          <w:snapToGrid w:val="0"/>
          <w:color w:val="auto"/>
          <w:kern w:val="0"/>
          <w:szCs w:val="21"/>
          <w:highlight w:val="none"/>
        </w:rPr>
        <w:t>。</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比选人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：（签字或盖章）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地址：</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网址：</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单位电话（座机）：委托代理人电话（手机）：</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传真：</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ascii="宋体" w:hAnsi="宋体"/>
          <w:snapToGrid w:val="0"/>
          <w:color w:val="auto"/>
          <w:kern w:val="0"/>
          <w:szCs w:val="21"/>
          <w:highlight w:val="none"/>
        </w:rPr>
        <w:t>邮政编码：</w:t>
      </w:r>
    </w:p>
    <w:p>
      <w:pPr>
        <w:tabs>
          <w:tab w:val="left" w:pos="8300"/>
        </w:tabs>
        <w:autoSpaceDE w:val="0"/>
        <w:autoSpaceDN w:val="0"/>
        <w:adjustRightInd w:val="0"/>
        <w:spacing w:line="400" w:lineRule="exact"/>
        <w:ind w:firstLine="400" w:firstLineChars="200"/>
        <w:rPr>
          <w:rFonts w:ascii="宋体" w:hAnsi="宋体"/>
          <w:snapToGrid w:val="0"/>
          <w:color w:val="auto"/>
          <w:kern w:val="0"/>
          <w:sz w:val="20"/>
          <w:highlight w:val="none"/>
        </w:rPr>
      </w:pP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r>
        <w:rPr>
          <w:rFonts w:ascii="宋体" w:hAnsi="宋体"/>
          <w:color w:val="auto"/>
          <w:kern w:val="0"/>
          <w:szCs w:val="21"/>
          <w:highlight w:val="none"/>
        </w:rPr>
        <w:t>年</w:t>
      </w:r>
      <w:r>
        <w:rPr>
          <w:rFonts w:hint="eastAsia" w:ascii="宋体" w:hAnsi="宋体"/>
          <w:color w:val="auto"/>
          <w:kern w:val="0"/>
          <w:szCs w:val="21"/>
          <w:highlight w:val="none"/>
        </w:rPr>
        <w:t xml:space="preserve">   </w:t>
      </w:r>
      <w:r>
        <w:rPr>
          <w:rFonts w:ascii="宋体" w:hAnsi="宋体"/>
          <w:color w:val="auto"/>
          <w:kern w:val="0"/>
          <w:szCs w:val="21"/>
          <w:highlight w:val="none"/>
        </w:rPr>
        <w:t>月</w:t>
      </w:r>
      <w:r>
        <w:rPr>
          <w:rFonts w:hint="eastAsia" w:ascii="宋体" w:hAnsi="宋体"/>
          <w:color w:val="auto"/>
          <w:kern w:val="0"/>
          <w:szCs w:val="21"/>
          <w:highlight w:val="none"/>
        </w:rPr>
        <w:t xml:space="preserve">    </w:t>
      </w:r>
      <w:r>
        <w:rPr>
          <w:rFonts w:ascii="宋体" w:hAnsi="宋体"/>
          <w:color w:val="auto"/>
          <w:kern w:val="0"/>
          <w:szCs w:val="21"/>
          <w:highlight w:val="none"/>
        </w:rPr>
        <w:t>日</w:t>
      </w: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p>
    <w:p>
      <w:pPr>
        <w:tabs>
          <w:tab w:val="left" w:pos="8300"/>
        </w:tabs>
        <w:autoSpaceDE w:val="0"/>
        <w:autoSpaceDN w:val="0"/>
        <w:adjustRightInd w:val="0"/>
        <w:spacing w:line="400" w:lineRule="exact"/>
        <w:ind w:firstLine="400" w:firstLineChars="200"/>
        <w:jc w:val="right"/>
        <w:rPr>
          <w:rFonts w:ascii="宋体" w:hAnsi="宋体"/>
          <w:snapToGrid w:val="0"/>
          <w:color w:val="auto"/>
          <w:kern w:val="0"/>
          <w:sz w:val="20"/>
          <w:szCs w:val="20"/>
          <w:highlight w:val="none"/>
        </w:rPr>
      </w:pPr>
    </w:p>
    <w:p>
      <w:pPr>
        <w:pStyle w:val="5"/>
        <w:jc w:val="center"/>
        <w:rPr>
          <w:rFonts w:ascii="宋体" w:hAnsi="宋体"/>
          <w:snapToGrid w:val="0"/>
          <w:color w:val="auto"/>
          <w:kern w:val="0"/>
          <w:szCs w:val="21"/>
          <w:highlight w:val="none"/>
        </w:rPr>
      </w:pPr>
      <w:bookmarkStart w:id="361" w:name="_Toc287607868"/>
      <w:bookmarkStart w:id="362" w:name="_Toc430530531"/>
      <w:bookmarkStart w:id="363" w:name="_Toc224103496"/>
      <w:bookmarkStart w:id="364" w:name="_Toc287620815"/>
      <w:bookmarkStart w:id="365" w:name="_Toc277082644"/>
      <w:r>
        <w:rPr>
          <w:rFonts w:ascii="宋体" w:hAnsi="宋体"/>
          <w:color w:val="auto"/>
          <w:sz w:val="28"/>
          <w:highlight w:val="none"/>
        </w:rPr>
        <w:br w:type="page"/>
      </w:r>
      <w:bookmarkStart w:id="366" w:name="_Toc21650"/>
      <w:bookmarkStart w:id="367" w:name="_Toc509218855"/>
      <w:bookmarkStart w:id="368" w:name="_Toc24925"/>
      <w:bookmarkStart w:id="369" w:name="_Toc30967"/>
      <w:bookmarkStart w:id="370" w:name="_Toc534185832"/>
      <w:r>
        <w:rPr>
          <w:color w:val="auto"/>
          <w:highlight w:val="none"/>
        </w:rPr>
        <w:t>（二）</w:t>
      </w:r>
      <w:r>
        <w:rPr>
          <w:rFonts w:hint="eastAsia"/>
          <w:color w:val="auto"/>
          <w:highlight w:val="none"/>
        </w:rPr>
        <w:t>比选申请</w:t>
      </w:r>
      <w:r>
        <w:rPr>
          <w:color w:val="auto"/>
          <w:highlight w:val="none"/>
        </w:rPr>
        <w:t>函附录</w:t>
      </w:r>
      <w:bookmarkEnd w:id="361"/>
      <w:bookmarkEnd w:id="362"/>
      <w:bookmarkEnd w:id="363"/>
      <w:bookmarkEnd w:id="364"/>
      <w:bookmarkEnd w:id="365"/>
      <w:bookmarkEnd w:id="366"/>
      <w:bookmarkEnd w:id="367"/>
      <w:bookmarkEnd w:id="368"/>
      <w:bookmarkEnd w:id="369"/>
      <w:bookmarkEnd w:id="370"/>
    </w:p>
    <w:tbl>
      <w:tblPr>
        <w:tblStyle w:val="46"/>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条款名称</w:t>
            </w:r>
          </w:p>
        </w:tc>
        <w:tc>
          <w:tcPr>
            <w:tcW w:w="2388"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合同条款号</w:t>
            </w:r>
          </w:p>
        </w:tc>
        <w:tc>
          <w:tcPr>
            <w:tcW w:w="2987"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约定内容</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1</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项目经理</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1.1.2.8</w:t>
            </w:r>
          </w:p>
        </w:tc>
        <w:tc>
          <w:tcPr>
            <w:tcW w:w="2987" w:type="dxa"/>
            <w:vAlign w:val="center"/>
          </w:tcPr>
          <w:p>
            <w:pPr>
              <w:tabs>
                <w:tab w:val="left" w:pos="2190"/>
              </w:tabs>
              <w:autoSpaceDE w:val="0"/>
              <w:autoSpaceDN w:val="0"/>
              <w:adjustRightInd w:val="0"/>
              <w:ind w:firstLine="630" w:firstLineChars="3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姓名：</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2</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工期</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1.1.4.3</w:t>
            </w:r>
          </w:p>
        </w:tc>
        <w:tc>
          <w:tcPr>
            <w:tcW w:w="2987" w:type="dxa"/>
            <w:vAlign w:val="center"/>
          </w:tcPr>
          <w:p>
            <w:pPr>
              <w:tabs>
                <w:tab w:val="left" w:pos="1560"/>
              </w:tabs>
              <w:autoSpaceDE w:val="0"/>
              <w:autoSpaceDN w:val="0"/>
              <w:adjustRightInd w:val="0"/>
              <w:ind w:firstLine="630" w:firstLineChars="300"/>
              <w:rPr>
                <w:rFonts w:ascii="宋体" w:hAnsi="宋体"/>
                <w:snapToGrid w:val="0"/>
                <w:color w:val="auto"/>
                <w:kern w:val="0"/>
                <w:szCs w:val="21"/>
                <w:highlight w:val="none"/>
              </w:rPr>
            </w:pPr>
            <w:r>
              <w:rPr>
                <w:rFonts w:ascii="宋体" w:hAnsi="宋体"/>
                <w:snapToGrid w:val="0"/>
                <w:color w:val="auto"/>
                <w:kern w:val="0"/>
                <w:szCs w:val="21"/>
                <w:highlight w:val="none"/>
              </w:rPr>
              <w:t>天数：</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3</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缺陷责任期</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1.1.4.4</w:t>
            </w:r>
          </w:p>
        </w:tc>
        <w:tc>
          <w:tcPr>
            <w:tcW w:w="2987" w:type="dxa"/>
            <w:vAlign w:val="center"/>
          </w:tcPr>
          <w:p>
            <w:pPr>
              <w:autoSpaceDE w:val="0"/>
              <w:autoSpaceDN w:val="0"/>
              <w:adjustRightInd w:val="0"/>
              <w:jc w:val="center"/>
              <w:rPr>
                <w:rFonts w:ascii="宋体" w:hAnsi="宋体"/>
                <w:snapToGrid w:val="0"/>
                <w:color w:val="auto"/>
                <w:kern w:val="0"/>
                <w:szCs w:val="21"/>
                <w:highlight w:val="none"/>
              </w:rPr>
            </w:pP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bl>
    <w:p>
      <w:pPr>
        <w:spacing w:line="360" w:lineRule="auto"/>
        <w:rPr>
          <w:rFonts w:ascii="宋体" w:hAnsi="宋体"/>
          <w:snapToGrid w:val="0"/>
          <w:color w:val="auto"/>
          <w:w w:val="99"/>
          <w:highlight w:val="none"/>
        </w:rPr>
      </w:pPr>
    </w:p>
    <w:p>
      <w:pPr>
        <w:spacing w:line="360" w:lineRule="auto"/>
        <w:rPr>
          <w:rFonts w:ascii="宋体" w:hAnsi="宋体"/>
          <w:snapToGrid w:val="0"/>
          <w:color w:val="auto"/>
          <w:highlight w:val="none"/>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color w:val="auto"/>
          <w:kern w:val="0"/>
          <w:szCs w:val="21"/>
          <w:highlight w:val="none"/>
        </w:rPr>
      </w:pPr>
      <w:r>
        <w:rPr>
          <w:rFonts w:hint="eastAsia" w:ascii="宋体" w:hAnsi="宋体"/>
          <w:snapToGrid w:val="0"/>
          <w:color w:val="auto"/>
          <w:kern w:val="0"/>
          <w:szCs w:val="21"/>
          <w:highlight w:val="none"/>
        </w:rPr>
        <w:t>比选申请人</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color w:val="auto"/>
          <w:kern w:val="0"/>
          <w:szCs w:val="21"/>
          <w:highlight w:val="none"/>
        </w:rPr>
      </w:pP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color w:val="auto"/>
          <w:kern w:val="0"/>
          <w:szCs w:val="21"/>
          <w:highlight w:val="none"/>
        </w:rPr>
      </w:pPr>
      <w:r>
        <w:rPr>
          <w:rFonts w:ascii="宋体" w:hAnsi="宋体"/>
          <w:snapToGrid w:val="0"/>
          <w:color w:val="auto"/>
          <w:kern w:val="0"/>
          <w:szCs w:val="21"/>
          <w:highlight w:val="none"/>
        </w:rPr>
        <w:t xml:space="preserve">法定代表人或其委托代理人：（签字或盖章） </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color w:val="auto"/>
          <w:kern w:val="0"/>
          <w:szCs w:val="21"/>
          <w:highlight w:val="none"/>
        </w:rPr>
      </w:pPr>
    </w:p>
    <w:p>
      <w:pPr>
        <w:pStyle w:val="5"/>
        <w:jc w:val="center"/>
        <w:rPr>
          <w:rFonts w:ascii="宋体" w:hAnsi="宋体"/>
          <w:b w:val="0"/>
          <w:snapToGrid w:val="0"/>
          <w:color w:val="auto"/>
          <w:kern w:val="0"/>
          <w:sz w:val="30"/>
          <w:szCs w:val="30"/>
          <w:highlight w:val="none"/>
        </w:rPr>
      </w:pPr>
      <w:r>
        <w:rPr>
          <w:rFonts w:ascii="宋体" w:hAnsi="宋体"/>
          <w:snapToGrid w:val="0"/>
          <w:color w:val="auto"/>
          <w:highlight w:val="none"/>
        </w:rPr>
        <w:br w:type="page"/>
      </w:r>
      <w:bookmarkStart w:id="371" w:name="_Toc430530532"/>
      <w:bookmarkStart w:id="372" w:name="_Toc287620816"/>
      <w:bookmarkStart w:id="373" w:name="_Toc26735"/>
      <w:bookmarkStart w:id="374" w:name="_Toc277082645"/>
      <w:bookmarkStart w:id="375" w:name="_Toc287607869"/>
      <w:bookmarkStart w:id="376" w:name="_Toc22628"/>
      <w:bookmarkStart w:id="377" w:name="_Toc8650"/>
      <w:bookmarkStart w:id="378" w:name="_Toc224103497"/>
      <w:r>
        <w:rPr>
          <w:color w:val="auto"/>
          <w:sz w:val="30"/>
          <w:szCs w:val="30"/>
          <w:highlight w:val="none"/>
        </w:rPr>
        <w:t>（三）</w:t>
      </w:r>
      <w:r>
        <w:rPr>
          <w:rFonts w:hint="eastAsia"/>
          <w:color w:val="auto"/>
          <w:sz w:val="30"/>
          <w:szCs w:val="30"/>
          <w:highlight w:val="none"/>
        </w:rPr>
        <w:t>法定代表人身份证明或附有法定代表人身份证明的授权委托书</w:t>
      </w:r>
      <w:bookmarkEnd w:id="371"/>
      <w:bookmarkEnd w:id="372"/>
      <w:bookmarkEnd w:id="373"/>
      <w:bookmarkEnd w:id="374"/>
      <w:bookmarkEnd w:id="375"/>
      <w:bookmarkEnd w:id="376"/>
      <w:bookmarkEnd w:id="377"/>
      <w:bookmarkEnd w:id="378"/>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hint="eastAsia" w:ascii="宋体" w:hAnsi="宋体"/>
          <w:color w:val="auto"/>
          <w:kern w:val="0"/>
          <w:szCs w:val="21"/>
          <w:highlight w:val="none"/>
        </w:rPr>
        <w:t>比选申请人</w:t>
      </w:r>
      <w:r>
        <w:rPr>
          <w:rFonts w:ascii="宋体" w:hAnsi="宋体"/>
          <w:color w:val="auto"/>
          <w:kern w:val="0"/>
          <w:szCs w:val="21"/>
          <w:highlight w:val="none"/>
        </w:rPr>
        <w:t>名称：</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地址：</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成立时间：年月日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姓名：性别</w:t>
      </w:r>
      <w:r>
        <w:rPr>
          <w:rFonts w:ascii="宋体" w:hAnsi="宋体"/>
          <w:color w:val="auto"/>
          <w:spacing w:val="-1"/>
          <w:kern w:val="0"/>
          <w:szCs w:val="21"/>
          <w:highlight w:val="none"/>
        </w:rPr>
        <w:t>：年</w:t>
      </w:r>
      <w:r>
        <w:rPr>
          <w:rFonts w:ascii="宋体" w:hAnsi="宋体"/>
          <w:color w:val="auto"/>
          <w:kern w:val="0"/>
          <w:szCs w:val="21"/>
          <w:highlight w:val="none"/>
        </w:rPr>
        <w:t>龄：职务：</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比选申请人</w:t>
      </w:r>
      <w:r>
        <w:rPr>
          <w:rFonts w:ascii="宋体" w:hAnsi="宋体"/>
          <w:color w:val="auto"/>
          <w:kern w:val="0"/>
          <w:szCs w:val="21"/>
          <w:highlight w:val="none"/>
          <w:u w:val="single"/>
        </w:rPr>
        <w:t>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附：法定代表人身份证明复印件（双面）</w:t>
      </w:r>
    </w:p>
    <w:p>
      <w:pPr>
        <w:pStyle w:val="2"/>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rPr>
        <w:t>比选申请人</w:t>
      </w:r>
      <w:r>
        <w:rPr>
          <w:rFonts w:ascii="宋体" w:hAnsi="宋体"/>
          <w:color w:val="auto"/>
          <w:kern w:val="0"/>
          <w:szCs w:val="21"/>
          <w:highlight w:val="none"/>
        </w:rPr>
        <w:t>：</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ascii="宋体" w:hAnsi="宋体"/>
          <w:color w:val="auto"/>
          <w:kern w:val="0"/>
          <w:szCs w:val="21"/>
          <w:highlight w:val="none"/>
        </w:rPr>
        <w:t>年月日</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0"/>
          <w:szCs w:val="20"/>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ascii="宋体" w:hAnsi="宋体"/>
          <w:color w:val="auto"/>
          <w:kern w:val="0"/>
          <w:szCs w:val="21"/>
          <w:highlight w:val="none"/>
          <w:u w:val="single"/>
        </w:rPr>
        <w:t>（姓名）</w:t>
      </w:r>
      <w:r>
        <w:rPr>
          <w:rFonts w:ascii="宋体" w:hAnsi="宋体"/>
          <w:color w:val="auto"/>
          <w:kern w:val="0"/>
          <w:szCs w:val="21"/>
          <w:highlight w:val="none"/>
        </w:rPr>
        <w:t>系</w:t>
      </w:r>
      <w:r>
        <w:rPr>
          <w:rFonts w:ascii="宋体" w:hAnsi="宋体"/>
          <w:color w:val="auto"/>
          <w:kern w:val="0"/>
          <w:szCs w:val="21"/>
          <w:highlight w:val="none"/>
          <w:u w:val="single"/>
        </w:rPr>
        <w:t>（</w:t>
      </w:r>
      <w:r>
        <w:rPr>
          <w:rFonts w:hint="eastAsia" w:ascii="宋体" w:hAnsi="宋体"/>
          <w:color w:val="auto"/>
          <w:spacing w:val="-1"/>
          <w:kern w:val="0"/>
          <w:szCs w:val="21"/>
          <w:highlight w:val="none"/>
          <w:u w:val="single"/>
        </w:rPr>
        <w:t>比选申请人</w:t>
      </w:r>
      <w:r>
        <w:rPr>
          <w:rFonts w:ascii="宋体" w:hAnsi="宋体"/>
          <w:color w:val="auto"/>
          <w:kern w:val="0"/>
          <w:szCs w:val="21"/>
          <w:highlight w:val="none"/>
          <w:u w:val="single"/>
        </w:rPr>
        <w:t>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hint="eastAsia" w:ascii="宋体" w:hAnsi="宋体"/>
          <w:color w:val="auto"/>
          <w:kern w:val="0"/>
          <w:szCs w:val="21"/>
          <w:highlight w:val="none"/>
        </w:rPr>
        <w:t>比选申请</w:t>
      </w:r>
      <w:r>
        <w:rPr>
          <w:rFonts w:ascii="宋体" w:hAnsi="宋体"/>
          <w:color w:val="auto"/>
          <w:kern w:val="0"/>
          <w:szCs w:val="21"/>
          <w:highlight w:val="none"/>
        </w:rPr>
        <w:t>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 xml:space="preserve">限：。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hint="eastAsia" w:ascii="宋体" w:hAnsi="宋体"/>
          <w:color w:val="auto"/>
          <w:kern w:val="0"/>
          <w:szCs w:val="21"/>
          <w:highlight w:val="none"/>
        </w:rPr>
        <w:t>比选申请人</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法定代表人：（签字或盖章）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委托代理人：（签</w:t>
      </w:r>
      <w:r>
        <w:rPr>
          <w:rFonts w:ascii="宋体" w:hAnsi="宋体"/>
          <w:color w:val="auto"/>
          <w:spacing w:val="-1"/>
          <w:kern w:val="0"/>
          <w:szCs w:val="21"/>
          <w:highlight w:val="none"/>
        </w:rPr>
        <w:t>字</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ascii="宋体" w:hAnsi="宋体"/>
          <w:color w:val="auto"/>
          <w:kern w:val="0"/>
          <w:szCs w:val="21"/>
          <w:highlight w:val="none"/>
        </w:rPr>
        <w:t>年</w:t>
      </w:r>
      <w:r>
        <w:rPr>
          <w:rFonts w:hint="eastAsia" w:ascii="宋体" w:hAnsi="宋体"/>
          <w:color w:val="auto"/>
          <w:kern w:val="0"/>
          <w:szCs w:val="21"/>
          <w:highlight w:val="none"/>
        </w:rPr>
        <w:t xml:space="preserve">  </w:t>
      </w:r>
      <w:r>
        <w:rPr>
          <w:rFonts w:ascii="宋体" w:hAnsi="宋体"/>
          <w:color w:val="auto"/>
          <w:kern w:val="0"/>
          <w:szCs w:val="21"/>
          <w:highlight w:val="none"/>
        </w:rPr>
        <w:t>月</w:t>
      </w:r>
      <w:r>
        <w:rPr>
          <w:rFonts w:hint="eastAsia" w:ascii="宋体" w:hAnsi="宋体"/>
          <w:color w:val="auto"/>
          <w:kern w:val="0"/>
          <w:szCs w:val="21"/>
          <w:highlight w:val="none"/>
        </w:rPr>
        <w:t xml:space="preserve">   </w:t>
      </w:r>
      <w:r>
        <w:rPr>
          <w:rFonts w:ascii="宋体" w:hAnsi="宋体"/>
          <w:color w:val="auto"/>
          <w:kern w:val="0"/>
          <w:szCs w:val="21"/>
          <w:highlight w:val="none"/>
        </w:rPr>
        <w:t>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4005"/>
          <w:tab w:val="left" w:pos="4100"/>
          <w:tab w:val="left" w:pos="504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注：1、法定代表人参加</w:t>
      </w:r>
      <w:r>
        <w:rPr>
          <w:rFonts w:hint="eastAsia" w:ascii="宋体" w:hAnsi="宋体"/>
          <w:color w:val="auto"/>
          <w:kern w:val="0"/>
          <w:szCs w:val="21"/>
          <w:highlight w:val="none"/>
        </w:rPr>
        <w:t>比选申请</w:t>
      </w:r>
      <w:r>
        <w:rPr>
          <w:rFonts w:ascii="宋体" w:hAnsi="宋体"/>
          <w:color w:val="auto"/>
          <w:kern w:val="0"/>
          <w:szCs w:val="21"/>
          <w:highlight w:val="none"/>
        </w:rPr>
        <w:t>活动并签署文件的不需要授权委托书，只需提供法定代表人身份证明；非法定代表人参加</w:t>
      </w:r>
      <w:r>
        <w:rPr>
          <w:rFonts w:hint="eastAsia" w:ascii="宋体" w:hAnsi="宋体"/>
          <w:color w:val="auto"/>
          <w:kern w:val="0"/>
          <w:szCs w:val="21"/>
          <w:highlight w:val="none"/>
        </w:rPr>
        <w:t>比选申请</w:t>
      </w:r>
      <w:r>
        <w:rPr>
          <w:rFonts w:ascii="宋体" w:hAnsi="宋体"/>
          <w:color w:val="auto"/>
          <w:kern w:val="0"/>
          <w:szCs w:val="21"/>
          <w:highlight w:val="none"/>
        </w:rPr>
        <w:t>活动及签署文件的除提供法定代表人身份证明外还须提供授权委托书。</w:t>
      </w: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2、法定代表人身份证明及授权委托书原件装入</w:t>
      </w:r>
      <w:r>
        <w:rPr>
          <w:rFonts w:hint="eastAsia" w:ascii="宋体" w:hAnsi="宋体"/>
          <w:color w:val="auto"/>
          <w:kern w:val="0"/>
          <w:szCs w:val="21"/>
          <w:highlight w:val="none"/>
        </w:rPr>
        <w:t>比选申请</w:t>
      </w:r>
      <w:r>
        <w:rPr>
          <w:rFonts w:ascii="宋体" w:hAnsi="宋体"/>
          <w:color w:val="auto"/>
          <w:kern w:val="0"/>
          <w:szCs w:val="21"/>
          <w:highlight w:val="none"/>
        </w:rPr>
        <w:t>文件一并递交。另外须准备一份授权委托书原件在开标现场出具。</w:t>
      </w:r>
    </w:p>
    <w:p>
      <w:pPr>
        <w:spacing w:line="360" w:lineRule="auto"/>
        <w:ind w:firstLine="420" w:firstLineChars="200"/>
        <w:jc w:val="left"/>
        <w:rPr>
          <w:rFonts w:ascii="宋体" w:hAnsi="宋体"/>
          <w:color w:val="auto"/>
          <w:highlight w:val="none"/>
        </w:rPr>
      </w:pPr>
      <w:r>
        <w:rPr>
          <w:rFonts w:hint="eastAsia" w:ascii="宋体" w:hAnsi="宋体"/>
          <w:color w:val="auto"/>
          <w:kern w:val="0"/>
          <w:szCs w:val="21"/>
          <w:highlight w:val="none"/>
        </w:rPr>
        <w:t>3.</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spacing w:line="360" w:lineRule="auto"/>
        <w:ind w:firstLine="420" w:firstLineChars="200"/>
        <w:rPr>
          <w:rFonts w:ascii="宋体" w:hAnsi="宋体"/>
          <w:color w:val="auto"/>
          <w:highlight w:val="none"/>
        </w:rPr>
      </w:pPr>
      <w:r>
        <w:rPr>
          <w:rFonts w:ascii="宋体" w:hAnsi="宋体"/>
          <w:color w:val="auto"/>
          <w:highlight w:val="none"/>
        </w:rPr>
        <w:br w:type="page"/>
      </w:r>
    </w:p>
    <w:p>
      <w:pPr>
        <w:pStyle w:val="5"/>
        <w:jc w:val="center"/>
        <w:rPr>
          <w:color w:val="auto"/>
          <w:highlight w:val="none"/>
        </w:rPr>
      </w:pPr>
      <w:bookmarkStart w:id="379" w:name="_Toc277082646"/>
      <w:bookmarkStart w:id="380" w:name="_Toc224103498"/>
      <w:bookmarkStart w:id="381" w:name="_Toc287607870"/>
      <w:bookmarkStart w:id="382" w:name="_Toc287620817"/>
      <w:bookmarkStart w:id="383" w:name="_Toc4396"/>
      <w:bookmarkStart w:id="384" w:name="_Toc4809"/>
      <w:bookmarkStart w:id="385" w:name="_Toc13933"/>
      <w:bookmarkStart w:id="386" w:name="_Toc430530533"/>
      <w:r>
        <w:rPr>
          <w:color w:val="auto"/>
          <w:highlight w:val="none"/>
        </w:rPr>
        <w:t>（四）</w:t>
      </w:r>
      <w:bookmarkEnd w:id="379"/>
      <w:bookmarkEnd w:id="380"/>
      <w:bookmarkEnd w:id="381"/>
      <w:bookmarkEnd w:id="382"/>
      <w:bookmarkStart w:id="387" w:name="_Toc287607871"/>
      <w:bookmarkStart w:id="388" w:name="_Toc224103499"/>
      <w:bookmarkStart w:id="389" w:name="_Toc277082647"/>
      <w:bookmarkStart w:id="390" w:name="_Toc287620818"/>
      <w:r>
        <w:rPr>
          <w:rFonts w:hint="eastAsia"/>
          <w:color w:val="auto"/>
          <w:highlight w:val="none"/>
        </w:rPr>
        <w:t>低价风险担保缴纳承诺书</w:t>
      </w:r>
      <w:bookmarkEnd w:id="383"/>
      <w:bookmarkEnd w:id="384"/>
      <w:bookmarkEnd w:id="385"/>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autoSpaceDE w:val="0"/>
        <w:autoSpaceDN w:val="0"/>
        <w:adjustRightInd w:val="0"/>
        <w:snapToGrid w:val="0"/>
        <w:spacing w:line="360" w:lineRule="auto"/>
        <w:jc w:val="center"/>
        <w:rPr>
          <w:rFonts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（比选申请报价低于比选项目最高限价的85%时采用）</w:t>
      </w:r>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（比选人名称）</w:t>
      </w:r>
      <w:r>
        <w:rPr>
          <w:rFonts w:hint="eastAsia" w:ascii="宋体" w:hAnsi="宋体" w:cs="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（比选申请人名称）</w:t>
      </w:r>
      <w:r>
        <w:rPr>
          <w:rFonts w:hint="eastAsia" w:ascii="宋体" w:hAnsi="宋体" w:cs="宋体"/>
          <w:snapToGrid w:val="0"/>
          <w:color w:val="auto"/>
          <w:kern w:val="0"/>
          <w:szCs w:val="21"/>
          <w:highlight w:val="none"/>
        </w:rPr>
        <w:t>参加了你公司</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的比选申请。我公司比选申请报价低于最高限价的85%，若获得中标资格，我公司承诺按照比选文件的规定递交低价风险担保。否则，我公司愿承担比选文件中约定的，因未按规定递交低价风险担保的相应责任。</w:t>
      </w:r>
    </w:p>
    <w:p>
      <w:pPr>
        <w:autoSpaceDE w:val="0"/>
        <w:autoSpaceDN w:val="0"/>
        <w:adjustRightInd w:val="0"/>
        <w:snapToGrid w:val="0"/>
        <w:spacing w:line="360" w:lineRule="auto"/>
        <w:ind w:firstLine="640"/>
        <w:rPr>
          <w:rFonts w:ascii="宋体" w:hAnsi="宋体" w:cs="宋体"/>
          <w:snapToGrid w:val="0"/>
          <w:color w:val="auto"/>
          <w:kern w:val="0"/>
          <w:szCs w:val="21"/>
          <w:highlight w:val="none"/>
        </w:rPr>
      </w:pPr>
    </w:p>
    <w:p>
      <w:pPr>
        <w:autoSpaceDE w:val="0"/>
        <w:autoSpaceDN w:val="0"/>
        <w:adjustRightInd w:val="0"/>
        <w:snapToGrid w:val="0"/>
        <w:spacing w:line="360" w:lineRule="auto"/>
        <w:ind w:firstLine="64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比选申请人</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法定代表人：（签字或盖章）</w:t>
      </w:r>
    </w:p>
    <w:p>
      <w:pPr>
        <w:tabs>
          <w:tab w:val="left" w:pos="7140"/>
          <w:tab w:val="left" w:pos="7560"/>
          <w:tab w:val="left" w:pos="8300"/>
        </w:tabs>
        <w:autoSpaceDE w:val="0"/>
        <w:autoSpaceDN w:val="0"/>
        <w:adjustRightInd w:val="0"/>
        <w:ind w:firstLine="420" w:firstLineChars="200"/>
        <w:rPr>
          <w:rFonts w:ascii="宋体" w:hAnsi="宋体"/>
          <w:snapToGrid w:val="0"/>
          <w:color w:val="auto"/>
          <w:kern w:val="0"/>
          <w:szCs w:val="21"/>
          <w:highlight w:val="none"/>
        </w:rPr>
      </w:pP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color w:val="auto"/>
          <w:kern w:val="0"/>
          <w:szCs w:val="21"/>
          <w:highlight w:val="none"/>
        </w:rPr>
      </w:pPr>
      <w:r>
        <w:rPr>
          <w:rFonts w:ascii="宋体" w:hAnsi="宋体"/>
          <w:color w:val="auto"/>
          <w:kern w:val="0"/>
          <w:szCs w:val="21"/>
          <w:highlight w:val="none"/>
        </w:rPr>
        <w:t>年</w:t>
      </w:r>
      <w:r>
        <w:rPr>
          <w:rFonts w:hint="eastAsia" w:ascii="宋体" w:hAnsi="宋体"/>
          <w:color w:val="auto"/>
          <w:kern w:val="0"/>
          <w:szCs w:val="21"/>
          <w:highlight w:val="none"/>
        </w:rPr>
        <w:t xml:space="preserve">  </w:t>
      </w:r>
      <w:r>
        <w:rPr>
          <w:rFonts w:ascii="宋体" w:hAnsi="宋体"/>
          <w:color w:val="auto"/>
          <w:kern w:val="0"/>
          <w:szCs w:val="21"/>
          <w:highlight w:val="none"/>
        </w:rPr>
        <w:t>月</w:t>
      </w:r>
      <w:r>
        <w:rPr>
          <w:rFonts w:hint="eastAsia" w:ascii="宋体" w:hAnsi="宋体"/>
          <w:color w:val="auto"/>
          <w:kern w:val="0"/>
          <w:szCs w:val="21"/>
          <w:highlight w:val="none"/>
        </w:rPr>
        <w:t xml:space="preserve">   </w:t>
      </w:r>
      <w:r>
        <w:rPr>
          <w:rFonts w:ascii="宋体" w:hAnsi="宋体"/>
          <w:color w:val="auto"/>
          <w:kern w:val="0"/>
          <w:szCs w:val="21"/>
          <w:highlight w:val="none"/>
        </w:rPr>
        <w:t>日</w:t>
      </w: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pStyle w:val="2"/>
        <w:rPr>
          <w:rFonts w:ascii="宋体" w:hAnsi="宋体"/>
          <w:snapToGrid w:val="0"/>
          <w:color w:val="auto"/>
          <w:kern w:val="0"/>
          <w:sz w:val="32"/>
          <w:szCs w:val="32"/>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highlight w:val="none"/>
        </w:rPr>
      </w:pPr>
      <w:bookmarkStart w:id="391" w:name="_Toc27171"/>
      <w:r>
        <w:rPr>
          <w:rFonts w:hint="eastAsia" w:ascii="宋体" w:hAnsi="宋体"/>
          <w:snapToGrid w:val="0"/>
          <w:color w:val="auto"/>
          <w:kern w:val="0"/>
          <w:sz w:val="32"/>
          <w:szCs w:val="32"/>
          <w:highlight w:val="none"/>
        </w:rPr>
        <w:br w:type="page"/>
      </w:r>
      <w:bookmarkEnd w:id="386"/>
      <w:bookmarkEnd w:id="387"/>
      <w:bookmarkEnd w:id="388"/>
      <w:bookmarkEnd w:id="389"/>
      <w:bookmarkEnd w:id="390"/>
      <w:bookmarkEnd w:id="391"/>
      <w:bookmarkStart w:id="392" w:name="_Toc430530534"/>
      <w:bookmarkStart w:id="393" w:name="_Toc224103500"/>
      <w:bookmarkStart w:id="394" w:name="_Toc287607872"/>
      <w:bookmarkStart w:id="395" w:name="_Toc287620819"/>
    </w:p>
    <w:p>
      <w:pPr>
        <w:pStyle w:val="4"/>
        <w:spacing w:line="360" w:lineRule="auto"/>
        <w:jc w:val="center"/>
        <w:rPr>
          <w:rFonts w:ascii="宋体" w:hAnsi="宋体"/>
          <w:b w:val="0"/>
          <w:bCs w:val="0"/>
          <w:color w:val="auto"/>
          <w:sz w:val="44"/>
          <w:szCs w:val="44"/>
          <w:highlight w:val="none"/>
        </w:rPr>
      </w:pPr>
      <w:bookmarkStart w:id="396" w:name="_Toc23891"/>
      <w:bookmarkStart w:id="397" w:name="_Toc843"/>
      <w:bookmarkStart w:id="398" w:name="_Toc32575"/>
      <w:r>
        <w:rPr>
          <w:rFonts w:hint="eastAsia" w:ascii="宋体" w:hAnsi="宋体"/>
          <w:b w:val="0"/>
          <w:bCs w:val="0"/>
          <w:color w:val="auto"/>
          <w:sz w:val="44"/>
          <w:szCs w:val="44"/>
          <w:highlight w:val="none"/>
        </w:rPr>
        <w:t>二、经济部分</w:t>
      </w:r>
      <w:bookmarkEnd w:id="392"/>
      <w:bookmarkEnd w:id="393"/>
      <w:bookmarkEnd w:id="394"/>
      <w:bookmarkEnd w:id="395"/>
      <w:bookmarkEnd w:id="396"/>
      <w:bookmarkEnd w:id="397"/>
      <w:bookmarkEnd w:id="398"/>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color w:val="auto"/>
          <w:kern w:val="0"/>
          <w:sz w:val="28"/>
          <w:szCs w:val="28"/>
          <w:highlight w:val="none"/>
          <w:u w:val="single"/>
        </w:rPr>
      </w:pPr>
      <w:r>
        <w:rPr>
          <w:rFonts w:ascii="宋体" w:hAnsi="宋体"/>
          <w:color w:val="auto"/>
          <w:kern w:val="0"/>
          <w:sz w:val="28"/>
          <w:szCs w:val="28"/>
          <w:highlight w:val="none"/>
          <w:u w:val="singl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比 选 申 请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0"/>
        <w:rPr>
          <w:rFonts w:ascii="宋体" w:hAnsi="宋体"/>
          <w:color w:val="auto"/>
          <w:kern w:val="0"/>
          <w:sz w:val="36"/>
          <w:szCs w:val="36"/>
          <w:highlight w:val="none"/>
        </w:rPr>
      </w:pPr>
      <w:bookmarkStart w:id="399" w:name="_Toc13663"/>
      <w:r>
        <w:rPr>
          <w:rFonts w:hint="eastAsia" w:ascii="宋体" w:hAnsi="宋体"/>
          <w:color w:val="auto"/>
          <w:kern w:val="0"/>
          <w:sz w:val="36"/>
          <w:szCs w:val="36"/>
          <w:highlight w:val="none"/>
        </w:rPr>
        <w:t>经济部分</w:t>
      </w:r>
      <w:bookmarkEnd w:id="399"/>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hint="eastAsia" w:ascii="宋体" w:hAnsi="宋体"/>
          <w:color w:val="auto"/>
          <w:w w:val="99"/>
          <w:kern w:val="0"/>
          <w:sz w:val="28"/>
          <w:szCs w:val="28"/>
          <w:highlight w:val="none"/>
        </w:rPr>
        <w:t>比选申请人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（签字或盖章）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年月日</w:t>
      </w: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outlineLvl w:val="0"/>
        <w:rPr>
          <w:rFonts w:ascii="宋体" w:hAnsi="宋体"/>
          <w:color w:val="auto"/>
          <w:kern w:val="0"/>
          <w:szCs w:val="21"/>
          <w:highlight w:val="none"/>
        </w:rPr>
      </w:pPr>
      <w:bookmarkStart w:id="400" w:name="_Toc23931"/>
      <w:r>
        <w:rPr>
          <w:rFonts w:hint="eastAsia" w:ascii="宋体" w:hAnsi="宋体"/>
          <w:color w:val="auto"/>
          <w:kern w:val="0"/>
          <w:sz w:val="36"/>
          <w:szCs w:val="36"/>
          <w:highlight w:val="none"/>
        </w:rPr>
        <w:t>目  录</w:t>
      </w:r>
      <w:bookmarkEnd w:id="400"/>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新宋体" w:hAnsi="新宋体" w:eastAsia="新宋体" w:cs="新宋体"/>
          <w:i/>
          <w:iCs/>
          <w:color w:val="auto"/>
          <w:kern w:val="0"/>
          <w:szCs w:val="21"/>
          <w:highlight w:val="none"/>
        </w:rPr>
      </w:pPr>
      <w:r>
        <w:rPr>
          <w:rFonts w:hint="eastAsia" w:ascii="新宋体" w:hAnsi="新宋体" w:eastAsia="新宋体" w:cs="新宋体"/>
          <w:i/>
          <w:iCs/>
          <w:color w:val="auto"/>
          <w:kern w:val="0"/>
          <w:szCs w:val="21"/>
          <w:highlight w:val="none"/>
        </w:rPr>
        <w:t>[提示：目录由比选申请人自行编制]</w:t>
      </w:r>
    </w:p>
    <w:p>
      <w:pPr>
        <w:autoSpaceDE w:val="0"/>
        <w:autoSpaceDN w:val="0"/>
        <w:adjustRightInd w:val="0"/>
        <w:snapToGrid w:val="0"/>
        <w:spacing w:line="360" w:lineRule="auto"/>
        <w:jc w:val="left"/>
        <w:rPr>
          <w:rFonts w:ascii="宋体" w:hAnsi="宋体"/>
          <w:color w:val="auto"/>
          <w:w w:val="99"/>
          <w:kern w:val="0"/>
          <w:sz w:val="28"/>
          <w:szCs w:val="28"/>
          <w:highlight w:val="none"/>
        </w:rPr>
      </w:pP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highlight w:val="none"/>
        </w:rPr>
        <w:br w:type="page"/>
      </w:r>
      <w:bookmarkStart w:id="401" w:name="_Toc277082648"/>
      <w:bookmarkStart w:id="402" w:name="_Toc430530535"/>
      <w:bookmarkStart w:id="403" w:name="_Toc287607873"/>
      <w:bookmarkStart w:id="404" w:name="_Toc287620820"/>
      <w:bookmarkStart w:id="405" w:name="_Toc224103501"/>
    </w:p>
    <w:p>
      <w:pPr>
        <w:pStyle w:val="5"/>
        <w:jc w:val="center"/>
        <w:rPr>
          <w:color w:val="auto"/>
          <w:highlight w:val="none"/>
        </w:rPr>
      </w:pPr>
      <w:bookmarkStart w:id="406" w:name="_Toc25354"/>
      <w:bookmarkStart w:id="407" w:name="_Toc24419"/>
      <w:bookmarkStart w:id="408" w:name="_Toc28475"/>
      <w:r>
        <w:rPr>
          <w:rFonts w:hint="eastAsia"/>
          <w:color w:val="auto"/>
          <w:highlight w:val="none"/>
        </w:rPr>
        <w:t>（一）已标价工程量清单</w:t>
      </w:r>
      <w:bookmarkEnd w:id="401"/>
      <w:bookmarkEnd w:id="402"/>
      <w:bookmarkEnd w:id="403"/>
      <w:bookmarkEnd w:id="404"/>
      <w:bookmarkEnd w:id="405"/>
      <w:bookmarkEnd w:id="406"/>
      <w:bookmarkEnd w:id="407"/>
      <w:bookmarkEnd w:id="408"/>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autoSpaceDE w:val="0"/>
        <w:autoSpaceDN w:val="0"/>
        <w:adjustRightInd w:val="0"/>
        <w:snapToGrid w:val="0"/>
        <w:spacing w:line="360" w:lineRule="auto"/>
        <w:jc w:val="left"/>
        <w:rPr>
          <w:rFonts w:ascii="宋体" w:hAnsi="宋体"/>
          <w:color w:val="auto"/>
          <w:kern w:val="0"/>
          <w:sz w:val="24"/>
          <w:szCs w:val="21"/>
          <w:highlight w:val="none"/>
        </w:rPr>
      </w:pPr>
      <w:bookmarkStart w:id="409" w:name="_Toc287620821"/>
      <w:bookmarkStart w:id="410" w:name="_Toc224103502"/>
      <w:bookmarkStart w:id="411" w:name="_Toc287607874"/>
      <w:bookmarkStart w:id="412" w:name="_Toc430530536"/>
      <w:r>
        <w:rPr>
          <w:rFonts w:ascii="宋体" w:hAnsi="宋体"/>
          <w:color w:val="auto"/>
          <w:highlight w:val="none"/>
        </w:rPr>
        <w:br w:type="page"/>
      </w:r>
    </w:p>
    <w:bookmarkEnd w:id="409"/>
    <w:bookmarkEnd w:id="410"/>
    <w:bookmarkEnd w:id="411"/>
    <w:bookmarkEnd w:id="412"/>
    <w:p>
      <w:pPr>
        <w:pStyle w:val="4"/>
        <w:spacing w:line="360" w:lineRule="auto"/>
        <w:jc w:val="center"/>
        <w:rPr>
          <w:rFonts w:ascii="宋体" w:hAnsi="宋体"/>
          <w:b w:val="0"/>
          <w:bCs w:val="0"/>
          <w:color w:val="auto"/>
          <w:sz w:val="44"/>
          <w:szCs w:val="44"/>
          <w:highlight w:val="none"/>
        </w:rPr>
      </w:pPr>
      <w:bookmarkStart w:id="413" w:name="_Toc277082656"/>
      <w:bookmarkStart w:id="414" w:name="_Toc287620829"/>
      <w:bookmarkStart w:id="415" w:name="_Toc287607882"/>
      <w:bookmarkStart w:id="416" w:name="_Toc224103510"/>
      <w:bookmarkStart w:id="417" w:name="_Toc430530545"/>
      <w:bookmarkStart w:id="418" w:name="_Toc9493"/>
      <w:bookmarkStart w:id="419" w:name="_Toc28131"/>
      <w:bookmarkStart w:id="420" w:name="_Toc27141"/>
      <w:r>
        <w:rPr>
          <w:rFonts w:hint="eastAsia" w:ascii="宋体" w:hAnsi="宋体"/>
          <w:b w:val="0"/>
          <w:bCs w:val="0"/>
          <w:color w:val="auto"/>
          <w:sz w:val="44"/>
          <w:szCs w:val="44"/>
          <w:highlight w:val="none"/>
        </w:rPr>
        <w:t>三、</w:t>
      </w:r>
      <w:bookmarkEnd w:id="413"/>
      <w:bookmarkEnd w:id="414"/>
      <w:bookmarkEnd w:id="415"/>
      <w:bookmarkEnd w:id="416"/>
      <w:bookmarkEnd w:id="417"/>
      <w:r>
        <w:rPr>
          <w:rFonts w:hint="eastAsia" w:ascii="宋体" w:hAnsi="宋体"/>
          <w:b w:val="0"/>
          <w:bCs w:val="0"/>
          <w:color w:val="auto"/>
          <w:sz w:val="44"/>
          <w:szCs w:val="44"/>
          <w:highlight w:val="none"/>
        </w:rPr>
        <w:t>资格审查部分</w:t>
      </w:r>
      <w:bookmarkEnd w:id="418"/>
      <w:bookmarkEnd w:id="419"/>
      <w:bookmarkEnd w:id="420"/>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r>
        <w:rPr>
          <w:rFonts w:ascii="宋体" w:hAnsi="宋体"/>
          <w:color w:val="auto"/>
          <w:sz w:val="32"/>
          <w:szCs w:val="32"/>
          <w:highlight w:val="non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比 选 申 请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0"/>
        <w:rPr>
          <w:rFonts w:ascii="宋体" w:hAnsi="宋体"/>
          <w:color w:val="auto"/>
          <w:kern w:val="0"/>
          <w:sz w:val="36"/>
          <w:szCs w:val="36"/>
          <w:highlight w:val="none"/>
        </w:rPr>
      </w:pPr>
      <w:bookmarkStart w:id="421" w:name="_Toc31546"/>
      <w:r>
        <w:rPr>
          <w:rFonts w:hint="eastAsia" w:ascii="宋体" w:hAnsi="宋体"/>
          <w:color w:val="auto"/>
          <w:kern w:val="0"/>
          <w:sz w:val="36"/>
          <w:szCs w:val="36"/>
          <w:highlight w:val="none"/>
        </w:rPr>
        <w:t>资格审查部分</w:t>
      </w:r>
      <w:bookmarkEnd w:id="421"/>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djustRightInd w:val="0"/>
        <w:snapToGrid w:val="0"/>
        <w:spacing w:line="264" w:lineRule="auto"/>
        <w:rPr>
          <w:rFonts w:ascii="宋体" w:hAnsi="宋体"/>
          <w:color w:val="auto"/>
          <w:szCs w:val="21"/>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hint="eastAsia" w:ascii="宋体" w:hAnsi="宋体"/>
          <w:color w:val="auto"/>
          <w:w w:val="99"/>
          <w:kern w:val="0"/>
          <w:sz w:val="28"/>
          <w:szCs w:val="28"/>
          <w:highlight w:val="none"/>
        </w:rPr>
        <w:t>比选申请人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（签字或盖章）</w:t>
      </w:r>
    </w:p>
    <w:p>
      <w:pPr>
        <w:tabs>
          <w:tab w:val="left" w:pos="3280"/>
          <w:tab w:val="left" w:pos="4680"/>
          <w:tab w:val="left" w:pos="6080"/>
        </w:tabs>
        <w:autoSpaceDE w:val="0"/>
        <w:autoSpaceDN w:val="0"/>
        <w:adjustRightInd w:val="0"/>
        <w:snapToGrid w:val="0"/>
        <w:spacing w:line="48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年月日</w:t>
      </w:r>
    </w:p>
    <w:p>
      <w:pPr>
        <w:autoSpaceDE w:val="0"/>
        <w:autoSpaceDN w:val="0"/>
        <w:adjustRightInd w:val="0"/>
        <w:snapToGrid w:val="0"/>
        <w:jc w:val="center"/>
        <w:rPr>
          <w:rFonts w:ascii="宋体" w:hAnsi="宋体"/>
          <w:color w:val="auto"/>
          <w:kern w:val="0"/>
          <w:sz w:val="36"/>
          <w:szCs w:val="36"/>
          <w:highlight w:val="none"/>
        </w:rPr>
      </w:pPr>
    </w:p>
    <w:p>
      <w:pPr>
        <w:autoSpaceDE w:val="0"/>
        <w:autoSpaceDN w:val="0"/>
        <w:adjustRightInd w:val="0"/>
        <w:snapToGrid w:val="0"/>
        <w:jc w:val="center"/>
        <w:outlineLvl w:val="0"/>
        <w:rPr>
          <w:rFonts w:ascii="宋体" w:hAnsi="宋体"/>
          <w:color w:val="auto"/>
          <w:kern w:val="0"/>
          <w:sz w:val="36"/>
          <w:szCs w:val="36"/>
          <w:highlight w:val="none"/>
        </w:rPr>
      </w:pPr>
      <w:bookmarkStart w:id="422" w:name="_Toc2117"/>
      <w:r>
        <w:rPr>
          <w:rFonts w:hint="eastAsia" w:ascii="宋体" w:hAnsi="宋体"/>
          <w:color w:val="auto"/>
          <w:kern w:val="0"/>
          <w:sz w:val="36"/>
          <w:szCs w:val="36"/>
          <w:highlight w:val="none"/>
        </w:rPr>
        <w:t>目  录</w:t>
      </w:r>
      <w:bookmarkEnd w:id="422"/>
    </w:p>
    <w:p>
      <w:pPr>
        <w:spacing w:line="360" w:lineRule="auto"/>
        <w:jc w:val="center"/>
        <w:rPr>
          <w:rFonts w:ascii="宋体" w:hAnsi="宋体"/>
          <w:b/>
          <w:color w:val="auto"/>
          <w:kern w:val="0"/>
          <w:sz w:val="32"/>
          <w:szCs w:val="32"/>
          <w:highlight w:val="none"/>
        </w:rPr>
      </w:pP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（一）</w:t>
      </w:r>
      <w:r>
        <w:rPr>
          <w:rFonts w:hint="eastAsia" w:ascii="宋体" w:hAnsi="宋体"/>
          <w:color w:val="auto"/>
          <w:szCs w:val="21"/>
          <w:highlight w:val="none"/>
        </w:rPr>
        <w:t>法定代表人身份证明或附有法定代表人身份证明的授权委托书</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二</w:t>
      </w:r>
      <w:r>
        <w:rPr>
          <w:rFonts w:ascii="宋体" w:hAnsi="宋体"/>
          <w:color w:val="auto"/>
          <w:szCs w:val="21"/>
          <w:highlight w:val="none"/>
        </w:rPr>
        <w:t>）</w:t>
      </w:r>
      <w:r>
        <w:rPr>
          <w:rFonts w:hint="eastAsia" w:ascii="宋体" w:hAnsi="宋体"/>
          <w:color w:val="auto"/>
          <w:szCs w:val="21"/>
          <w:highlight w:val="none"/>
        </w:rPr>
        <w:t>比选人</w:t>
      </w:r>
      <w:r>
        <w:rPr>
          <w:rFonts w:ascii="宋体" w:hAnsi="宋体"/>
          <w:color w:val="auto"/>
          <w:szCs w:val="21"/>
          <w:highlight w:val="none"/>
        </w:rPr>
        <w:t>基本情况表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三</w:t>
      </w:r>
      <w:r>
        <w:rPr>
          <w:rFonts w:ascii="宋体" w:hAnsi="宋体"/>
          <w:color w:val="auto"/>
          <w:szCs w:val="21"/>
          <w:highlight w:val="none"/>
        </w:rPr>
        <w:t>）项目管理机构</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四</w:t>
      </w:r>
      <w:r>
        <w:rPr>
          <w:rFonts w:ascii="宋体" w:hAnsi="宋体"/>
          <w:color w:val="auto"/>
          <w:szCs w:val="21"/>
          <w:highlight w:val="none"/>
        </w:rPr>
        <w:t>）</w:t>
      </w:r>
      <w:r>
        <w:rPr>
          <w:rFonts w:hint="eastAsia" w:ascii="宋体" w:hAnsi="宋体"/>
          <w:color w:val="auto"/>
          <w:szCs w:val="21"/>
          <w:highlight w:val="none"/>
        </w:rPr>
        <w:t>近年完成的类似项目情况表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五</w:t>
      </w:r>
      <w:r>
        <w:rPr>
          <w:rFonts w:ascii="宋体" w:hAnsi="宋体"/>
          <w:color w:val="auto"/>
          <w:szCs w:val="21"/>
          <w:highlight w:val="none"/>
        </w:rPr>
        <w:t>）其他资料</w:t>
      </w:r>
    </w:p>
    <w:p>
      <w:pPr>
        <w:spacing w:line="360" w:lineRule="auto"/>
        <w:jc w:val="center"/>
        <w:rPr>
          <w:rFonts w:ascii="宋体" w:hAnsi="宋体"/>
          <w:b/>
          <w:color w:val="auto"/>
          <w:kern w:val="0"/>
          <w:sz w:val="32"/>
          <w:szCs w:val="32"/>
          <w:highlight w:val="none"/>
        </w:rPr>
      </w:pPr>
    </w:p>
    <w:p>
      <w:pPr>
        <w:spacing w:line="360" w:lineRule="auto"/>
        <w:jc w:val="center"/>
        <w:rPr>
          <w:rFonts w:ascii="宋体" w:hAnsi="宋体"/>
          <w:b/>
          <w:color w:val="auto"/>
          <w:kern w:val="0"/>
          <w:sz w:val="32"/>
          <w:szCs w:val="32"/>
          <w:highlight w:val="none"/>
        </w:rPr>
      </w:pPr>
    </w:p>
    <w:p>
      <w:pPr>
        <w:pStyle w:val="5"/>
        <w:jc w:val="center"/>
        <w:rPr>
          <w:rFonts w:ascii="宋体" w:hAnsi="宋体"/>
          <w:snapToGrid w:val="0"/>
          <w:color w:val="auto"/>
          <w:kern w:val="0"/>
          <w:sz w:val="30"/>
          <w:szCs w:val="30"/>
          <w:highlight w:val="none"/>
        </w:rPr>
      </w:pPr>
      <w:r>
        <w:rPr>
          <w:rFonts w:ascii="宋体" w:hAnsi="宋体"/>
          <w:color w:val="auto"/>
          <w:highlight w:val="none"/>
        </w:rPr>
        <w:br w:type="page"/>
      </w:r>
      <w:bookmarkStart w:id="423" w:name="_Toc23956"/>
      <w:bookmarkStart w:id="424" w:name="_Toc17892"/>
      <w:bookmarkStart w:id="425" w:name="_Toc5633"/>
      <w:bookmarkStart w:id="426" w:name="_Toc430530546"/>
      <w:bookmarkStart w:id="427" w:name="_Toc287607883"/>
      <w:bookmarkStart w:id="428" w:name="_Toc277082657"/>
      <w:bookmarkStart w:id="429" w:name="_Toc287620830"/>
      <w:bookmarkStart w:id="430" w:name="_Toc224103511"/>
      <w:r>
        <w:rPr>
          <w:color w:val="auto"/>
          <w:sz w:val="30"/>
          <w:szCs w:val="30"/>
          <w:highlight w:val="none"/>
        </w:rPr>
        <w:t>（一）</w:t>
      </w:r>
      <w:r>
        <w:rPr>
          <w:rFonts w:hint="eastAsia"/>
          <w:color w:val="auto"/>
          <w:sz w:val="30"/>
          <w:szCs w:val="30"/>
          <w:highlight w:val="none"/>
        </w:rPr>
        <w:t>法定代表人身份证明或附有法定代表人身份证明的授权委托书</w:t>
      </w:r>
      <w:bookmarkEnd w:id="423"/>
      <w:bookmarkEnd w:id="424"/>
      <w:bookmarkEnd w:id="425"/>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hint="eastAsia" w:ascii="宋体" w:hAnsi="宋体"/>
          <w:color w:val="auto"/>
          <w:kern w:val="0"/>
          <w:szCs w:val="21"/>
          <w:highlight w:val="none"/>
        </w:rPr>
        <w:t>比选申请人</w:t>
      </w:r>
      <w:r>
        <w:rPr>
          <w:rFonts w:ascii="宋体" w:hAnsi="宋体"/>
          <w:color w:val="auto"/>
          <w:kern w:val="0"/>
          <w:szCs w:val="21"/>
          <w:highlight w:val="none"/>
        </w:rPr>
        <w:t>名称：</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地址：</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成立时间：年月日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姓名：性别</w:t>
      </w:r>
      <w:r>
        <w:rPr>
          <w:rFonts w:ascii="宋体" w:hAnsi="宋体"/>
          <w:color w:val="auto"/>
          <w:spacing w:val="-1"/>
          <w:kern w:val="0"/>
          <w:szCs w:val="21"/>
          <w:highlight w:val="none"/>
        </w:rPr>
        <w:t>：年</w:t>
      </w:r>
      <w:r>
        <w:rPr>
          <w:rFonts w:ascii="宋体" w:hAnsi="宋体"/>
          <w:color w:val="auto"/>
          <w:kern w:val="0"/>
          <w:szCs w:val="21"/>
          <w:highlight w:val="none"/>
        </w:rPr>
        <w:t>龄：职务：</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比选申请人</w:t>
      </w:r>
      <w:r>
        <w:rPr>
          <w:rFonts w:ascii="宋体" w:hAnsi="宋体"/>
          <w:color w:val="auto"/>
          <w:kern w:val="0"/>
          <w:szCs w:val="21"/>
          <w:highlight w:val="none"/>
          <w:u w:val="single"/>
        </w:rPr>
        <w:t>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附：法定代表人身份证明复印件（双面）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autoSpaceDE w:val="0"/>
        <w:autoSpaceDN w:val="0"/>
        <w:adjustRightInd w:val="0"/>
        <w:snapToGrid w:val="0"/>
        <w:spacing w:line="480" w:lineRule="auto"/>
        <w:ind w:firstLine="810" w:firstLineChars="386"/>
        <w:jc w:val="right"/>
        <w:rPr>
          <w:rFonts w:ascii="宋体" w:hAnsi="宋体"/>
          <w:color w:val="auto"/>
          <w:kern w:val="0"/>
          <w:szCs w:val="21"/>
          <w:highlight w:val="none"/>
        </w:rPr>
      </w:pPr>
      <w:r>
        <w:rPr>
          <w:rFonts w:hint="eastAsia" w:ascii="宋体" w:hAnsi="宋体"/>
          <w:color w:val="auto"/>
          <w:kern w:val="0"/>
          <w:szCs w:val="21"/>
          <w:highlight w:val="none"/>
        </w:rPr>
        <w:t>比选申请人</w:t>
      </w:r>
      <w:r>
        <w:rPr>
          <w:rFonts w:ascii="宋体" w:hAnsi="宋体"/>
          <w:color w:val="auto"/>
          <w:kern w:val="0"/>
          <w:szCs w:val="21"/>
          <w:highlight w:val="none"/>
        </w:rPr>
        <w:t>：</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ascii="宋体" w:hAnsi="宋体"/>
          <w:color w:val="auto"/>
          <w:kern w:val="0"/>
          <w:szCs w:val="21"/>
          <w:highlight w:val="none"/>
        </w:rPr>
        <w:t>年月日</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color w:val="auto"/>
          <w:highlight w:val="none"/>
        </w:rPr>
        <w:t>注：法定代表人身份证明需按上述格式填写完整，不可缺少内容。在此基础上增加内容的不影响其有效性</w:t>
      </w:r>
      <w:bookmarkEnd w:id="426"/>
      <w:bookmarkEnd w:id="427"/>
      <w:bookmarkEnd w:id="428"/>
      <w:bookmarkEnd w:id="429"/>
      <w:bookmarkEnd w:id="430"/>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0"/>
          <w:szCs w:val="20"/>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ascii="宋体" w:hAnsi="宋体"/>
          <w:color w:val="auto"/>
          <w:kern w:val="0"/>
          <w:szCs w:val="21"/>
          <w:highlight w:val="none"/>
          <w:u w:val="single"/>
        </w:rPr>
        <w:t>（姓名）</w:t>
      </w:r>
      <w:r>
        <w:rPr>
          <w:rFonts w:ascii="宋体" w:hAnsi="宋体"/>
          <w:color w:val="auto"/>
          <w:kern w:val="0"/>
          <w:szCs w:val="21"/>
          <w:highlight w:val="none"/>
        </w:rPr>
        <w:t>系</w:t>
      </w:r>
      <w:r>
        <w:rPr>
          <w:rFonts w:ascii="宋体" w:hAnsi="宋体"/>
          <w:color w:val="auto"/>
          <w:kern w:val="0"/>
          <w:szCs w:val="21"/>
          <w:highlight w:val="none"/>
          <w:u w:val="single"/>
        </w:rPr>
        <w:t>（</w:t>
      </w:r>
      <w:r>
        <w:rPr>
          <w:rFonts w:hint="eastAsia" w:ascii="宋体" w:hAnsi="宋体"/>
          <w:color w:val="auto"/>
          <w:spacing w:val="-1"/>
          <w:kern w:val="0"/>
          <w:szCs w:val="21"/>
          <w:highlight w:val="none"/>
          <w:u w:val="single"/>
        </w:rPr>
        <w:t>比选申请人</w:t>
      </w:r>
      <w:r>
        <w:rPr>
          <w:rFonts w:ascii="宋体" w:hAnsi="宋体"/>
          <w:color w:val="auto"/>
          <w:kern w:val="0"/>
          <w:szCs w:val="21"/>
          <w:highlight w:val="none"/>
          <w:u w:val="single"/>
        </w:rPr>
        <w:t>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hint="eastAsia" w:ascii="宋体" w:hAnsi="宋体"/>
          <w:color w:val="auto"/>
          <w:kern w:val="0"/>
          <w:szCs w:val="21"/>
          <w:highlight w:val="none"/>
        </w:rPr>
        <w:t>比选申请</w:t>
      </w:r>
      <w:r>
        <w:rPr>
          <w:rFonts w:ascii="宋体" w:hAnsi="宋体"/>
          <w:color w:val="auto"/>
          <w:kern w:val="0"/>
          <w:szCs w:val="21"/>
          <w:highlight w:val="none"/>
        </w:rPr>
        <w:t>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 xml:space="preserve">限：。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hint="eastAsia" w:ascii="宋体" w:hAnsi="宋体"/>
          <w:color w:val="auto"/>
          <w:kern w:val="0"/>
          <w:szCs w:val="21"/>
          <w:highlight w:val="none"/>
        </w:rPr>
        <w:t>比选申请人</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法定代表人：（签字或盖章）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委托代理人：（签</w:t>
      </w:r>
      <w:r>
        <w:rPr>
          <w:rFonts w:ascii="宋体" w:hAnsi="宋体"/>
          <w:color w:val="auto"/>
          <w:spacing w:val="-1"/>
          <w:kern w:val="0"/>
          <w:szCs w:val="21"/>
          <w:highlight w:val="none"/>
        </w:rPr>
        <w:t>字</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ascii="宋体" w:hAnsi="宋体"/>
          <w:color w:val="auto"/>
          <w:kern w:val="0"/>
          <w:szCs w:val="21"/>
          <w:highlight w:val="none"/>
        </w:rPr>
        <w:t>年月日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w:t>
      </w:r>
      <w:r>
        <w:rPr>
          <w:rFonts w:hint="eastAsia" w:ascii="宋体" w:hAnsi="宋体"/>
          <w:color w:val="auto"/>
          <w:kern w:val="0"/>
          <w:szCs w:val="21"/>
          <w:highlight w:val="none"/>
        </w:rPr>
        <w:t>比选申请</w:t>
      </w:r>
      <w:r>
        <w:rPr>
          <w:rFonts w:ascii="宋体" w:hAnsi="宋体"/>
          <w:color w:val="auto"/>
          <w:kern w:val="0"/>
          <w:szCs w:val="21"/>
          <w:highlight w:val="none"/>
        </w:rPr>
        <w:t>活动并签署文件的不需要授权委托书，只需提供法定代表人身份证明；非法定代表人参加</w:t>
      </w:r>
      <w:r>
        <w:rPr>
          <w:rFonts w:hint="eastAsia" w:ascii="宋体" w:hAnsi="宋体"/>
          <w:color w:val="auto"/>
          <w:kern w:val="0"/>
          <w:szCs w:val="21"/>
          <w:highlight w:val="none"/>
        </w:rPr>
        <w:t>比选申请</w:t>
      </w:r>
      <w:r>
        <w:rPr>
          <w:rFonts w:ascii="宋体" w:hAnsi="宋体"/>
          <w:color w:val="auto"/>
          <w:kern w:val="0"/>
          <w:szCs w:val="21"/>
          <w:highlight w:val="none"/>
        </w:rPr>
        <w:t>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2、法定代表人身份证明及授权委托书原件装入</w:t>
      </w:r>
      <w:r>
        <w:rPr>
          <w:rFonts w:hint="eastAsia" w:ascii="宋体" w:hAnsi="宋体"/>
          <w:color w:val="auto"/>
          <w:kern w:val="0"/>
          <w:szCs w:val="21"/>
          <w:highlight w:val="none"/>
        </w:rPr>
        <w:t>比选申请</w:t>
      </w:r>
      <w:r>
        <w:rPr>
          <w:rFonts w:ascii="宋体" w:hAnsi="宋体"/>
          <w:color w:val="auto"/>
          <w:kern w:val="0"/>
          <w:szCs w:val="21"/>
          <w:highlight w:val="none"/>
        </w:rPr>
        <w:t>文件一并递交。另外须准备一份授权委托书原件在开标现场出具。</w:t>
      </w:r>
    </w:p>
    <w:p>
      <w:pPr>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3.</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pStyle w:val="41"/>
        <w:spacing w:beforeAutospacing="0" w:after="195" w:afterAutospacing="0" w:line="27" w:lineRule="atLeast"/>
        <w:jc w:val="center"/>
        <w:rPr>
          <w:rFonts w:hint="eastAsia" w:ascii="-webkit-standard" w:hAnsi="-webkit-standard" w:cs="-webkit-standard"/>
          <w:color w:val="auto"/>
          <w:sz w:val="28"/>
          <w:szCs w:val="28"/>
          <w:highlight w:val="none"/>
        </w:rPr>
      </w:pPr>
      <w:r>
        <w:rPr>
          <w:rFonts w:hint="eastAsia"/>
          <w:color w:val="auto"/>
          <w:sz w:val="28"/>
          <w:szCs w:val="28"/>
          <w:highlight w:val="none"/>
        </w:rPr>
        <w:t>承诺函</w:t>
      </w:r>
    </w:p>
    <w:p>
      <w:pPr>
        <w:pStyle w:val="41"/>
        <w:spacing w:beforeAutospacing="0" w:afterAutospacing="0" w:line="324" w:lineRule="atLeast"/>
        <w:jc w:val="both"/>
        <w:rPr>
          <w:rFonts w:ascii="-webkit-standard" w:hAnsi="-webkit-standard" w:eastAsia="-webkit-standard" w:cs="-webkit-standard"/>
          <w:color w:val="auto"/>
          <w:sz w:val="28"/>
          <w:szCs w:val="28"/>
          <w:highlight w:val="none"/>
        </w:rPr>
      </w:pPr>
      <w:r>
        <w:rPr>
          <w:rFonts w:hint="eastAsia"/>
          <w:color w:val="auto"/>
          <w:sz w:val="28"/>
          <w:szCs w:val="28"/>
          <w:highlight w:val="none"/>
          <w:u w:val="single"/>
        </w:rPr>
        <w:t>       （招标人名称）</w:t>
      </w:r>
      <w:r>
        <w:rPr>
          <w:rFonts w:hint="eastAsia"/>
          <w:color w:val="auto"/>
          <w:sz w:val="28"/>
          <w:szCs w:val="28"/>
          <w:highlight w:val="none"/>
        </w:rPr>
        <w:t>：</w:t>
      </w:r>
    </w:p>
    <w:p>
      <w:pPr>
        <w:pStyle w:val="41"/>
        <w:spacing w:beforeAutospacing="0" w:afterAutospacing="0" w:line="324" w:lineRule="atLeast"/>
        <w:ind w:firstLine="315"/>
        <w:jc w:val="both"/>
        <w:rPr>
          <w:color w:val="auto"/>
          <w:sz w:val="28"/>
          <w:szCs w:val="28"/>
          <w:highlight w:val="none"/>
        </w:rPr>
      </w:pPr>
    </w:p>
    <w:p>
      <w:pPr>
        <w:pStyle w:val="41"/>
        <w:spacing w:beforeAutospacing="0" w:afterAutospacing="0" w:line="324" w:lineRule="atLeast"/>
        <w:ind w:firstLine="315"/>
        <w:jc w:val="both"/>
        <w:rPr>
          <w:color w:val="auto"/>
          <w:sz w:val="28"/>
          <w:szCs w:val="28"/>
          <w:highlight w:val="none"/>
        </w:rPr>
      </w:pPr>
      <w:r>
        <w:rPr>
          <w:rFonts w:hint="eastAsia"/>
          <w:color w:val="auto"/>
          <w:sz w:val="28"/>
          <w:szCs w:val="28"/>
          <w:highlight w:val="none"/>
        </w:rPr>
        <w:t>我公司</w:t>
      </w:r>
      <w:r>
        <w:rPr>
          <w:rFonts w:hint="eastAsia"/>
          <w:color w:val="auto"/>
          <w:sz w:val="28"/>
          <w:szCs w:val="28"/>
          <w:highlight w:val="none"/>
          <w:u w:val="single"/>
        </w:rPr>
        <w:t>        （投标人名称）</w:t>
      </w:r>
      <w:r>
        <w:rPr>
          <w:rFonts w:hint="eastAsia"/>
          <w:color w:val="auto"/>
          <w:sz w:val="28"/>
          <w:szCs w:val="28"/>
          <w:highlight w:val="none"/>
        </w:rPr>
        <w:t>参加了贵单位</w:t>
      </w:r>
      <w:r>
        <w:rPr>
          <w:rFonts w:hint="eastAsia"/>
          <w:color w:val="auto"/>
          <w:sz w:val="28"/>
          <w:szCs w:val="28"/>
          <w:highlight w:val="none"/>
          <w:u w:val="single"/>
        </w:rPr>
        <w:t>        （项目名称）</w:t>
      </w:r>
      <w:r>
        <w:rPr>
          <w:rFonts w:hint="eastAsia"/>
          <w:color w:val="auto"/>
          <w:sz w:val="28"/>
          <w:szCs w:val="28"/>
          <w:highlight w:val="none"/>
        </w:rPr>
        <w:t>的投标，自愿作出以下承诺：</w:t>
      </w:r>
    </w:p>
    <w:p>
      <w:pPr>
        <w:pStyle w:val="41"/>
        <w:numPr>
          <w:ilvl w:val="0"/>
          <w:numId w:val="4"/>
        </w:numPr>
        <w:spacing w:beforeAutospacing="0" w:afterAutospacing="0" w:line="324" w:lineRule="atLeast"/>
        <w:ind w:firstLine="315"/>
        <w:jc w:val="both"/>
        <w:rPr>
          <w:color w:val="auto"/>
          <w:sz w:val="28"/>
          <w:szCs w:val="28"/>
          <w:highlight w:val="none"/>
        </w:rPr>
      </w:pPr>
      <w:r>
        <w:rPr>
          <w:rFonts w:hint="eastAsia"/>
          <w:color w:val="auto"/>
          <w:sz w:val="28"/>
          <w:szCs w:val="28"/>
          <w:highlight w:val="none"/>
        </w:rPr>
        <w:t>我公司</w:t>
      </w:r>
      <w:r>
        <w:rPr>
          <w:rFonts w:hint="eastAsia"/>
          <w:color w:val="auto"/>
          <w:sz w:val="28"/>
          <w:szCs w:val="28"/>
          <w:highlight w:val="none"/>
          <w:u w:val="single"/>
        </w:rPr>
        <w:t xml:space="preserve">                （投标人名称）</w:t>
      </w:r>
      <w:r>
        <w:rPr>
          <w:rFonts w:hint="eastAsia"/>
          <w:color w:val="auto"/>
          <w:sz w:val="28"/>
          <w:szCs w:val="28"/>
          <w:highlight w:val="none"/>
        </w:rPr>
        <w:t>自愿承诺，本项目结算以施工图为准，总价包干。</w:t>
      </w:r>
    </w:p>
    <w:p>
      <w:pPr>
        <w:spacing w:line="360" w:lineRule="auto"/>
        <w:ind w:firstLine="280" w:firstLineChars="100"/>
        <w:rPr>
          <w:rFonts w:ascii="宋体" w:hAnsi="宋体" w:cs="宋体"/>
          <w:color w:val="auto"/>
          <w:kern w:val="0"/>
          <w:sz w:val="28"/>
          <w:szCs w:val="28"/>
          <w:highlight w:val="none"/>
        </w:rPr>
      </w:pPr>
      <w:r>
        <w:rPr>
          <w:rFonts w:hint="eastAsia" w:ascii="宋体" w:hAnsi="宋体" w:cs="宋体"/>
          <w:color w:val="auto"/>
          <w:kern w:val="0"/>
          <w:sz w:val="28"/>
          <w:szCs w:val="28"/>
          <w:highlight w:val="none"/>
        </w:rPr>
        <w:t>2、因中选单位自身原因导致未能在合同约定时间完工和送电，每逾期一日罚款50000元违约金，违约金最多罚款不超过合同金额的100%。</w:t>
      </w:r>
    </w:p>
    <w:p>
      <w:pPr>
        <w:pStyle w:val="2"/>
        <w:rPr>
          <w:color w:val="auto"/>
          <w:highlight w:val="none"/>
        </w:rPr>
      </w:pPr>
    </w:p>
    <w:p>
      <w:pPr>
        <w:pStyle w:val="41"/>
        <w:spacing w:beforeAutospacing="0" w:afterAutospacing="0" w:line="324" w:lineRule="atLeast"/>
        <w:ind w:left="315"/>
        <w:jc w:val="both"/>
        <w:rPr>
          <w:color w:val="auto"/>
          <w:sz w:val="28"/>
          <w:szCs w:val="28"/>
          <w:highlight w:val="none"/>
        </w:rPr>
      </w:pPr>
    </w:p>
    <w:p>
      <w:pPr>
        <w:pStyle w:val="41"/>
        <w:spacing w:beforeAutospacing="0" w:afterAutospacing="0" w:line="324" w:lineRule="atLeast"/>
        <w:ind w:firstLine="315"/>
        <w:jc w:val="both"/>
        <w:rPr>
          <w:color w:val="auto"/>
          <w:sz w:val="28"/>
          <w:szCs w:val="28"/>
          <w:highlight w:val="none"/>
        </w:rPr>
      </w:pPr>
    </w:p>
    <w:p>
      <w:pPr>
        <w:pStyle w:val="41"/>
        <w:spacing w:beforeAutospacing="0" w:afterAutospacing="0" w:line="324" w:lineRule="atLeast"/>
        <w:ind w:firstLine="315"/>
        <w:jc w:val="both"/>
        <w:rPr>
          <w:color w:val="auto"/>
          <w:sz w:val="28"/>
          <w:szCs w:val="28"/>
          <w:highlight w:val="none"/>
        </w:rPr>
      </w:pPr>
    </w:p>
    <w:p>
      <w:pPr>
        <w:pStyle w:val="41"/>
        <w:spacing w:beforeAutospacing="0" w:afterAutospacing="0" w:line="324" w:lineRule="atLeast"/>
        <w:ind w:firstLine="315"/>
        <w:jc w:val="both"/>
        <w:rPr>
          <w:rFonts w:hint="eastAsia" w:ascii="-webkit-standard" w:hAnsi="-webkit-standard" w:cs="-webkit-standard"/>
          <w:color w:val="auto"/>
          <w:sz w:val="28"/>
          <w:szCs w:val="28"/>
          <w:highlight w:val="none"/>
        </w:rPr>
      </w:pPr>
    </w:p>
    <w:p>
      <w:pPr>
        <w:pStyle w:val="41"/>
        <w:spacing w:beforeAutospacing="0" w:afterAutospacing="0" w:line="324" w:lineRule="atLeast"/>
        <w:ind w:firstLine="315"/>
        <w:jc w:val="both"/>
        <w:rPr>
          <w:rFonts w:hint="eastAsia" w:ascii="-webkit-standard" w:hAnsi="-webkit-standard" w:cs="-webkit-standard"/>
          <w:color w:val="auto"/>
          <w:sz w:val="28"/>
          <w:szCs w:val="28"/>
          <w:highlight w:val="none"/>
        </w:rPr>
      </w:pPr>
    </w:p>
    <w:p>
      <w:pPr>
        <w:pStyle w:val="41"/>
        <w:spacing w:beforeAutospacing="0" w:afterAutospacing="0" w:line="324" w:lineRule="atLeast"/>
        <w:ind w:firstLine="315"/>
        <w:jc w:val="both"/>
        <w:rPr>
          <w:rFonts w:hint="eastAsia" w:ascii="-webkit-standard" w:hAnsi="-webkit-standard" w:cs="-webkit-standard"/>
          <w:color w:val="auto"/>
          <w:sz w:val="28"/>
          <w:szCs w:val="28"/>
          <w:highlight w:val="none"/>
        </w:rPr>
      </w:pPr>
    </w:p>
    <w:p>
      <w:pPr>
        <w:pStyle w:val="41"/>
        <w:spacing w:beforeAutospacing="0" w:afterAutospacing="0" w:line="324" w:lineRule="atLeast"/>
        <w:jc w:val="both"/>
        <w:rPr>
          <w:color w:val="auto"/>
          <w:sz w:val="28"/>
          <w:szCs w:val="28"/>
          <w:highlight w:val="none"/>
        </w:rPr>
      </w:pPr>
    </w:p>
    <w:p>
      <w:pPr>
        <w:pStyle w:val="41"/>
        <w:spacing w:beforeAutospacing="0" w:afterAutospacing="0" w:line="324" w:lineRule="atLeast"/>
        <w:ind w:firstLine="315"/>
        <w:rPr>
          <w:color w:val="auto"/>
          <w:sz w:val="28"/>
          <w:szCs w:val="28"/>
          <w:highlight w:val="none"/>
        </w:rPr>
      </w:pPr>
    </w:p>
    <w:p>
      <w:pPr>
        <w:pStyle w:val="41"/>
        <w:spacing w:beforeAutospacing="0" w:afterAutospacing="0" w:line="324" w:lineRule="atLeast"/>
        <w:ind w:firstLine="315"/>
        <w:rPr>
          <w:color w:val="auto"/>
          <w:sz w:val="28"/>
          <w:szCs w:val="28"/>
          <w:highlight w:val="none"/>
        </w:rPr>
      </w:pPr>
    </w:p>
    <w:p>
      <w:pPr>
        <w:pStyle w:val="41"/>
        <w:spacing w:beforeAutospacing="0" w:afterAutospacing="0" w:line="324" w:lineRule="atLeast"/>
        <w:ind w:left="1397" w:leftChars="532" w:hanging="280" w:hangingChars="100"/>
        <w:jc w:val="both"/>
        <w:rPr>
          <w:color w:val="auto"/>
          <w:sz w:val="28"/>
          <w:szCs w:val="28"/>
          <w:highlight w:val="none"/>
        </w:rPr>
      </w:pPr>
      <w:r>
        <w:rPr>
          <w:rFonts w:hint="eastAsia"/>
          <w:color w:val="auto"/>
          <w:sz w:val="28"/>
          <w:szCs w:val="28"/>
          <w:highlight w:val="none"/>
        </w:rPr>
        <w:t>投  标  人：</w:t>
      </w:r>
      <w:r>
        <w:rPr>
          <w:rFonts w:hint="eastAsia"/>
          <w:color w:val="auto"/>
          <w:sz w:val="28"/>
          <w:szCs w:val="28"/>
          <w:highlight w:val="none"/>
          <w:u w:val="single"/>
        </w:rPr>
        <w:t xml:space="preserve">                 </w:t>
      </w:r>
      <w:r>
        <w:rPr>
          <w:rFonts w:hint="eastAsia"/>
          <w:color w:val="auto"/>
          <w:sz w:val="28"/>
          <w:szCs w:val="28"/>
          <w:highlight w:val="none"/>
        </w:rPr>
        <w:t>（盖单位法人章）</w:t>
      </w:r>
    </w:p>
    <w:p>
      <w:pPr>
        <w:pStyle w:val="41"/>
        <w:spacing w:beforeAutospacing="0" w:afterAutospacing="0" w:line="324" w:lineRule="atLeast"/>
        <w:ind w:left="1398" w:leftChars="399" w:hanging="560" w:hangingChars="200"/>
        <w:jc w:val="both"/>
        <w:rPr>
          <w:color w:val="auto"/>
          <w:sz w:val="28"/>
          <w:szCs w:val="28"/>
          <w:highlight w:val="none"/>
        </w:rPr>
      </w:pPr>
    </w:p>
    <w:p>
      <w:pPr>
        <w:pStyle w:val="41"/>
        <w:spacing w:beforeAutospacing="0" w:afterAutospacing="0" w:line="324" w:lineRule="atLeast"/>
        <w:ind w:left="1397" w:leftChars="532" w:hanging="280" w:hangingChars="100"/>
        <w:jc w:val="both"/>
        <w:rPr>
          <w:rFonts w:ascii="-webkit-standard" w:hAnsi="-webkit-standard" w:eastAsia="-webkit-standard" w:cs="-webkit-standard"/>
          <w:color w:val="auto"/>
          <w:sz w:val="28"/>
          <w:szCs w:val="28"/>
          <w:highlight w:val="none"/>
        </w:rPr>
      </w:pPr>
      <w:r>
        <w:rPr>
          <w:rFonts w:hint="eastAsia"/>
          <w:color w:val="auto"/>
          <w:sz w:val="28"/>
          <w:szCs w:val="28"/>
          <w:highlight w:val="none"/>
        </w:rPr>
        <w:t>法定代表人：</w:t>
      </w:r>
      <w:r>
        <w:rPr>
          <w:rFonts w:hint="eastAsia"/>
          <w:color w:val="auto"/>
          <w:sz w:val="28"/>
          <w:szCs w:val="28"/>
          <w:highlight w:val="none"/>
          <w:u w:val="single"/>
        </w:rPr>
        <w:t>                  </w:t>
      </w:r>
      <w:r>
        <w:rPr>
          <w:rFonts w:hint="eastAsia"/>
          <w:color w:val="auto"/>
          <w:sz w:val="28"/>
          <w:szCs w:val="28"/>
          <w:highlight w:val="none"/>
        </w:rPr>
        <w:t>（签名或盖章）</w:t>
      </w:r>
    </w:p>
    <w:p>
      <w:pPr>
        <w:pStyle w:val="41"/>
        <w:spacing w:beforeAutospacing="0" w:afterAutospacing="0" w:line="324" w:lineRule="atLeast"/>
        <w:ind w:firstLine="315"/>
        <w:jc w:val="right"/>
        <w:rPr>
          <w:color w:val="auto"/>
          <w:sz w:val="28"/>
          <w:szCs w:val="28"/>
          <w:highlight w:val="none"/>
          <w:u w:val="single"/>
        </w:rPr>
      </w:pPr>
    </w:p>
    <w:p>
      <w:pPr>
        <w:pStyle w:val="41"/>
        <w:spacing w:beforeAutospacing="0" w:afterAutospacing="0" w:line="324" w:lineRule="atLeast"/>
        <w:jc w:val="both"/>
        <w:rPr>
          <w:rFonts w:ascii="-webkit-standard" w:hAnsi="-webkit-standard" w:eastAsia="-webkit-standard" w:cs="-webkit-standard"/>
          <w:color w:val="auto"/>
          <w:sz w:val="28"/>
          <w:szCs w:val="28"/>
          <w:highlight w:val="none"/>
        </w:rPr>
      </w:pPr>
      <w:r>
        <w:rPr>
          <w:rFonts w:ascii="-webkit-standard" w:hAnsi="-webkit-standard" w:eastAsia="-webkit-standard" w:cs="-webkit-standard"/>
          <w:color w:val="auto"/>
          <w:sz w:val="28"/>
          <w:szCs w:val="28"/>
          <w:highlight w:val="none"/>
        </w:rPr>
        <w:t> </w:t>
      </w:r>
    </w:p>
    <w:p>
      <w:pPr>
        <w:pStyle w:val="5"/>
        <w:spacing w:line="240" w:lineRule="auto"/>
        <w:ind w:firstLine="2240" w:firstLineChars="700"/>
        <w:rPr>
          <w:rFonts w:ascii="宋体" w:hAnsi="宋体"/>
          <w:color w:val="auto"/>
          <w:highlight w:val="none"/>
        </w:rPr>
      </w:pPr>
      <w:bookmarkStart w:id="431" w:name="_Toc9094"/>
      <w:bookmarkStart w:id="432" w:name="_Toc4856"/>
      <w:bookmarkStart w:id="433" w:name="_Toc277082659"/>
      <w:bookmarkStart w:id="434" w:name="_Toc287607887"/>
      <w:r>
        <w:rPr>
          <w:rFonts w:hint="eastAsia" w:ascii="宋体" w:hAnsi="宋体"/>
          <w:b w:val="0"/>
          <w:bCs w:val="0"/>
          <w:color w:val="auto"/>
          <w:highlight w:val="none"/>
        </w:rPr>
        <w:t>（二）比选申请人基本情况表</w:t>
      </w:r>
      <w:bookmarkEnd w:id="431"/>
      <w:bookmarkEnd w:id="432"/>
    </w:p>
    <w:tbl>
      <w:tblPr>
        <w:tblStyle w:val="46"/>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比选申请人名称</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注册地址</w:t>
            </w:r>
          </w:p>
        </w:tc>
        <w:tc>
          <w:tcPr>
            <w:tcW w:w="3450" w:type="dxa"/>
            <w:gridSpan w:val="5"/>
            <w:vAlign w:val="center"/>
          </w:tcPr>
          <w:p>
            <w:pPr>
              <w:autoSpaceDE w:val="0"/>
              <w:autoSpaceDN w:val="0"/>
              <w:adjustRightInd w:val="0"/>
              <w:snapToGrid w:val="0"/>
              <w:jc w:val="center"/>
              <w:rPr>
                <w:rFonts w:ascii="宋体" w:hAnsi="宋体"/>
                <w:color w:val="auto"/>
                <w:kern w:val="0"/>
                <w:szCs w:val="21"/>
                <w:highlight w:val="none"/>
              </w:rPr>
            </w:pPr>
          </w:p>
        </w:tc>
        <w:tc>
          <w:tcPr>
            <w:tcW w:w="139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邮政编码</w:t>
            </w:r>
          </w:p>
        </w:tc>
        <w:tc>
          <w:tcPr>
            <w:tcW w:w="2765" w:type="dxa"/>
            <w:gridSpan w:val="3"/>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联系方式</w:t>
            </w:r>
          </w:p>
        </w:tc>
        <w:tc>
          <w:tcPr>
            <w:tcW w:w="9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联系人</w:t>
            </w:r>
          </w:p>
        </w:tc>
        <w:tc>
          <w:tcPr>
            <w:tcW w:w="2483"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9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电话</w:t>
            </w:r>
          </w:p>
        </w:tc>
        <w:tc>
          <w:tcPr>
            <w:tcW w:w="2765" w:type="dxa"/>
            <w:gridSpan w:val="3"/>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967" w:type="dxa"/>
            <w:vAlign w:val="center"/>
          </w:tcPr>
          <w:p>
            <w:pPr>
              <w:tabs>
                <w:tab w:val="left" w:pos="540"/>
              </w:tabs>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传  真</w:t>
            </w:r>
          </w:p>
        </w:tc>
        <w:tc>
          <w:tcPr>
            <w:tcW w:w="2483"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9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网址</w:t>
            </w:r>
          </w:p>
        </w:tc>
        <w:tc>
          <w:tcPr>
            <w:tcW w:w="2765" w:type="dxa"/>
            <w:gridSpan w:val="3"/>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组织结构</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法定代表人</w:t>
            </w:r>
          </w:p>
        </w:tc>
        <w:tc>
          <w:tcPr>
            <w:tcW w:w="9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pPr>
              <w:autoSpaceDE w:val="0"/>
              <w:autoSpaceDN w:val="0"/>
              <w:adjustRightInd w:val="0"/>
              <w:snapToGrid w:val="0"/>
              <w:jc w:val="center"/>
              <w:rPr>
                <w:rFonts w:ascii="宋体" w:hAnsi="宋体"/>
                <w:color w:val="auto"/>
                <w:kern w:val="0"/>
                <w:szCs w:val="21"/>
                <w:highlight w:val="none"/>
              </w:rPr>
            </w:pPr>
          </w:p>
        </w:tc>
        <w:tc>
          <w:tcPr>
            <w:tcW w:w="1356" w:type="dxa"/>
            <w:gridSpan w:val="2"/>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ascii="宋体" w:hAnsi="宋体"/>
                <w:color w:val="auto"/>
                <w:kern w:val="0"/>
                <w:szCs w:val="21"/>
                <w:highlight w:val="none"/>
              </w:rPr>
            </w:pPr>
          </w:p>
        </w:tc>
        <w:tc>
          <w:tcPr>
            <w:tcW w:w="925"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技术负责人</w:t>
            </w:r>
          </w:p>
        </w:tc>
        <w:tc>
          <w:tcPr>
            <w:tcW w:w="9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pPr>
              <w:autoSpaceDE w:val="0"/>
              <w:autoSpaceDN w:val="0"/>
              <w:adjustRightInd w:val="0"/>
              <w:snapToGrid w:val="0"/>
              <w:jc w:val="center"/>
              <w:rPr>
                <w:rFonts w:ascii="宋体" w:hAnsi="宋体"/>
                <w:color w:val="auto"/>
                <w:kern w:val="0"/>
                <w:szCs w:val="21"/>
                <w:highlight w:val="none"/>
              </w:rPr>
            </w:pPr>
          </w:p>
        </w:tc>
        <w:tc>
          <w:tcPr>
            <w:tcW w:w="1356" w:type="dxa"/>
            <w:gridSpan w:val="2"/>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ascii="宋体" w:hAnsi="宋体"/>
                <w:color w:val="auto"/>
                <w:kern w:val="0"/>
                <w:szCs w:val="21"/>
                <w:highlight w:val="none"/>
              </w:rPr>
            </w:pPr>
          </w:p>
        </w:tc>
        <w:tc>
          <w:tcPr>
            <w:tcW w:w="925"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成立时间</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5616" w:type="dxa"/>
            <w:gridSpan w:val="7"/>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企业资质等级</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其中</w:t>
            </w: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项目经理</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营业执照号</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高级职称人员</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注册资金</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中级职称人员</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开户银行</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初级职称人员</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账号</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tabs>
                <w:tab w:val="left" w:pos="1240"/>
              </w:tabs>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w:t>
            </w:r>
            <w:r>
              <w:rPr>
                <w:rFonts w:ascii="宋体" w:hAnsi="宋体"/>
                <w:color w:val="auto"/>
                <w:kern w:val="0"/>
                <w:szCs w:val="21"/>
                <w:highlight w:val="none"/>
              </w:rPr>
              <w:tab/>
            </w:r>
            <w:r>
              <w:rPr>
                <w:rFonts w:hint="eastAsia" w:ascii="宋体" w:hAnsi="宋体" w:cs="MingLiU"/>
                <w:color w:val="auto"/>
                <w:kern w:val="0"/>
                <w:szCs w:val="21"/>
                <w:highlight w:val="none"/>
              </w:rPr>
              <w:t>工</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经营范围</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备注</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bl>
    <w:p>
      <w:pPr>
        <w:spacing w:line="360" w:lineRule="auto"/>
        <w:jc w:val="center"/>
        <w:rPr>
          <w:rFonts w:ascii="宋体" w:hAnsi="宋体"/>
          <w:color w:val="auto"/>
          <w:szCs w:val="21"/>
          <w:highlight w:val="none"/>
        </w:rPr>
      </w:pPr>
    </w:p>
    <w:p>
      <w:pPr>
        <w:pStyle w:val="5"/>
        <w:spacing w:line="240" w:lineRule="auto"/>
        <w:jc w:val="center"/>
        <w:rPr>
          <w:rFonts w:ascii="宋体" w:hAnsi="宋体"/>
          <w:b w:val="0"/>
          <w:bCs w:val="0"/>
          <w:color w:val="auto"/>
          <w:highlight w:val="none"/>
        </w:rPr>
      </w:pPr>
      <w:r>
        <w:rPr>
          <w:rFonts w:ascii="宋体" w:hAnsi="宋体"/>
          <w:color w:val="auto"/>
          <w:szCs w:val="21"/>
          <w:highlight w:val="none"/>
        </w:rPr>
        <w:br w:type="page"/>
      </w:r>
      <w:bookmarkStart w:id="435" w:name="_Toc534185840"/>
      <w:bookmarkStart w:id="436" w:name="_Toc7889"/>
      <w:bookmarkStart w:id="437" w:name="_Toc15701"/>
      <w:bookmarkStart w:id="438" w:name="_Toc509218863"/>
      <w:r>
        <w:rPr>
          <w:rFonts w:hint="eastAsia" w:ascii="宋体" w:hAnsi="宋体"/>
          <w:b w:val="0"/>
          <w:bCs w:val="0"/>
          <w:color w:val="auto"/>
          <w:highlight w:val="none"/>
        </w:rPr>
        <w:t>（三）项目管理机构</w:t>
      </w:r>
      <w:bookmarkEnd w:id="435"/>
      <w:bookmarkEnd w:id="436"/>
      <w:bookmarkEnd w:id="437"/>
      <w:bookmarkEnd w:id="438"/>
    </w:p>
    <w:p>
      <w:pPr>
        <w:spacing w:line="360" w:lineRule="auto"/>
        <w:rPr>
          <w:rFonts w:ascii="宋体" w:hAnsi="宋体"/>
          <w:color w:val="auto"/>
          <w:highlight w:val="none"/>
        </w:rPr>
      </w:pPr>
    </w:p>
    <w:p>
      <w:pPr>
        <w:autoSpaceDE w:val="0"/>
        <w:autoSpaceDN w:val="0"/>
        <w:adjustRightInd w:val="0"/>
        <w:snapToGrid w:val="0"/>
        <w:spacing w:line="360" w:lineRule="auto"/>
        <w:jc w:val="center"/>
        <w:rPr>
          <w:rFonts w:ascii="宋体" w:hAnsi="宋体" w:cs="MingLiU"/>
          <w:color w:val="auto"/>
          <w:kern w:val="0"/>
          <w:sz w:val="28"/>
          <w:szCs w:val="28"/>
          <w:highlight w:val="none"/>
        </w:rPr>
      </w:pPr>
      <w:r>
        <w:rPr>
          <w:rFonts w:hint="eastAsia" w:ascii="宋体" w:hAnsi="宋体" w:cs="MingLiU"/>
          <w:color w:val="auto"/>
          <w:kern w:val="0"/>
          <w:sz w:val="28"/>
          <w:szCs w:val="28"/>
          <w:highlight w:val="none"/>
        </w:rPr>
        <w:t>项目管理机构组成表</w:t>
      </w:r>
    </w:p>
    <w:tbl>
      <w:tblPr>
        <w:tblStyle w:val="46"/>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职务</w:t>
            </w:r>
          </w:p>
        </w:tc>
        <w:tc>
          <w:tcPr>
            <w:tcW w:w="734"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姓名</w:t>
            </w:r>
          </w:p>
        </w:tc>
        <w:tc>
          <w:tcPr>
            <w:tcW w:w="776"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职称</w:t>
            </w:r>
          </w:p>
        </w:tc>
        <w:tc>
          <w:tcPr>
            <w:tcW w:w="6220" w:type="dxa"/>
            <w:gridSpan w:val="5"/>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执业或职业资格证明</w:t>
            </w:r>
          </w:p>
        </w:tc>
        <w:tc>
          <w:tcPr>
            <w:tcW w:w="896"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pPr>
              <w:autoSpaceDE w:val="0"/>
              <w:autoSpaceDN w:val="0"/>
              <w:adjustRightInd w:val="0"/>
              <w:snapToGrid w:val="0"/>
              <w:jc w:val="left"/>
              <w:rPr>
                <w:rFonts w:ascii="宋体" w:hAnsi="宋体"/>
                <w:color w:val="auto"/>
                <w:kern w:val="0"/>
                <w:szCs w:val="21"/>
                <w:highlight w:val="none"/>
              </w:rPr>
            </w:pPr>
          </w:p>
        </w:tc>
        <w:tc>
          <w:tcPr>
            <w:tcW w:w="734" w:type="dxa"/>
            <w:vMerge w:val="continue"/>
          </w:tcPr>
          <w:p>
            <w:pPr>
              <w:autoSpaceDE w:val="0"/>
              <w:autoSpaceDN w:val="0"/>
              <w:adjustRightInd w:val="0"/>
              <w:snapToGrid w:val="0"/>
              <w:jc w:val="left"/>
              <w:rPr>
                <w:rFonts w:ascii="宋体" w:hAnsi="宋体"/>
                <w:color w:val="auto"/>
                <w:kern w:val="0"/>
                <w:szCs w:val="21"/>
                <w:highlight w:val="none"/>
              </w:rPr>
            </w:pPr>
          </w:p>
        </w:tc>
        <w:tc>
          <w:tcPr>
            <w:tcW w:w="776" w:type="dxa"/>
            <w:vMerge w:val="continue"/>
          </w:tcPr>
          <w:p>
            <w:pPr>
              <w:autoSpaceDE w:val="0"/>
              <w:autoSpaceDN w:val="0"/>
              <w:adjustRightInd w:val="0"/>
              <w:snapToGrid w:val="0"/>
              <w:jc w:val="left"/>
              <w:rPr>
                <w:rFonts w:ascii="宋体" w:hAnsi="宋体"/>
                <w:color w:val="auto"/>
                <w:kern w:val="0"/>
                <w:szCs w:val="21"/>
                <w:highlight w:val="none"/>
              </w:rPr>
            </w:pPr>
          </w:p>
        </w:tc>
        <w:tc>
          <w:tcPr>
            <w:tcW w:w="11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证书名称</w:t>
            </w:r>
          </w:p>
        </w:tc>
        <w:tc>
          <w:tcPr>
            <w:tcW w:w="776"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级别</w:t>
            </w:r>
          </w:p>
        </w:tc>
        <w:tc>
          <w:tcPr>
            <w:tcW w:w="778"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证号</w:t>
            </w:r>
          </w:p>
        </w:tc>
        <w:tc>
          <w:tcPr>
            <w:tcW w:w="776"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专业</w:t>
            </w:r>
          </w:p>
        </w:tc>
        <w:tc>
          <w:tcPr>
            <w:tcW w:w="2723"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养老保险</w:t>
            </w: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项目经理</w:t>
            </w: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项目技术负责人</w:t>
            </w: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bl>
    <w:p>
      <w:pPr>
        <w:spacing w:line="20" w:lineRule="exact"/>
        <w:jc w:val="center"/>
        <w:rPr>
          <w:rFonts w:ascii="宋体" w:hAnsi="宋体"/>
          <w:color w:val="auto"/>
          <w:szCs w:val="21"/>
          <w:highlight w:val="none"/>
        </w:rPr>
      </w:pPr>
    </w:p>
    <w:p>
      <w:pPr>
        <w:spacing w:line="360" w:lineRule="auto"/>
        <w:ind w:firstLine="640" w:firstLineChars="200"/>
        <w:jc w:val="center"/>
        <w:rPr>
          <w:rFonts w:ascii="宋体" w:hAnsi="宋体"/>
          <w:color w:val="auto"/>
          <w:sz w:val="32"/>
          <w:szCs w:val="32"/>
          <w:highlight w:val="none"/>
        </w:rPr>
      </w:pPr>
      <w:r>
        <w:rPr>
          <w:rFonts w:ascii="宋体" w:hAnsi="宋体"/>
          <w:color w:val="auto"/>
          <w:sz w:val="32"/>
          <w:szCs w:val="32"/>
          <w:highlight w:val="none"/>
        </w:rPr>
        <w:br w:type="page"/>
      </w:r>
      <w:r>
        <w:rPr>
          <w:rFonts w:hint="eastAsia" w:ascii="宋体" w:hAnsi="宋体"/>
          <w:color w:val="auto"/>
          <w:sz w:val="32"/>
          <w:szCs w:val="32"/>
          <w:highlight w:val="none"/>
        </w:rPr>
        <w:t>项目拟派人员简历表</w:t>
      </w:r>
      <w:bookmarkEnd w:id="433"/>
      <w:bookmarkEnd w:id="434"/>
    </w:p>
    <w:tbl>
      <w:tblPr>
        <w:tblStyle w:val="46"/>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姓名</w:t>
            </w:r>
          </w:p>
        </w:tc>
        <w:tc>
          <w:tcPr>
            <w:tcW w:w="1190"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1020"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年龄</w:t>
            </w:r>
          </w:p>
        </w:tc>
        <w:tc>
          <w:tcPr>
            <w:tcW w:w="1175" w:type="dxa"/>
            <w:vAlign w:val="center"/>
          </w:tcPr>
          <w:p>
            <w:pPr>
              <w:autoSpaceDE w:val="0"/>
              <w:autoSpaceDN w:val="0"/>
              <w:adjustRightInd w:val="0"/>
              <w:snapToGrid w:val="0"/>
              <w:jc w:val="center"/>
              <w:rPr>
                <w:rFonts w:ascii="宋体" w:hAnsi="宋体"/>
                <w:color w:val="auto"/>
                <w:kern w:val="0"/>
                <w:szCs w:val="21"/>
                <w:highlight w:val="none"/>
              </w:rPr>
            </w:pPr>
          </w:p>
        </w:tc>
        <w:tc>
          <w:tcPr>
            <w:tcW w:w="2346" w:type="dxa"/>
            <w:gridSpan w:val="3"/>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学历</w:t>
            </w:r>
          </w:p>
        </w:tc>
        <w:tc>
          <w:tcPr>
            <w:tcW w:w="2528"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职称</w:t>
            </w:r>
          </w:p>
        </w:tc>
        <w:tc>
          <w:tcPr>
            <w:tcW w:w="1190"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1020"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职务</w:t>
            </w:r>
          </w:p>
        </w:tc>
        <w:tc>
          <w:tcPr>
            <w:tcW w:w="1175" w:type="dxa"/>
            <w:vAlign w:val="center"/>
          </w:tcPr>
          <w:p>
            <w:pPr>
              <w:autoSpaceDE w:val="0"/>
              <w:autoSpaceDN w:val="0"/>
              <w:adjustRightInd w:val="0"/>
              <w:snapToGrid w:val="0"/>
              <w:jc w:val="center"/>
              <w:rPr>
                <w:rFonts w:ascii="宋体" w:hAnsi="宋体"/>
                <w:color w:val="auto"/>
                <w:kern w:val="0"/>
                <w:szCs w:val="21"/>
                <w:highlight w:val="none"/>
              </w:rPr>
            </w:pPr>
          </w:p>
        </w:tc>
        <w:tc>
          <w:tcPr>
            <w:tcW w:w="2346" w:type="dxa"/>
            <w:gridSpan w:val="3"/>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拟在本合同任职</w:t>
            </w:r>
          </w:p>
        </w:tc>
        <w:tc>
          <w:tcPr>
            <w:tcW w:w="2528"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毕业学校</w:t>
            </w:r>
          </w:p>
        </w:tc>
        <w:tc>
          <w:tcPr>
            <w:tcW w:w="8259" w:type="dxa"/>
            <w:gridSpan w:val="8"/>
            <w:vAlign w:val="center"/>
          </w:tcPr>
          <w:p>
            <w:pPr>
              <w:tabs>
                <w:tab w:val="left" w:pos="2820"/>
                <w:tab w:val="left" w:pos="408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年</w:t>
            </w:r>
            <w:r>
              <w:rPr>
                <w:rFonts w:ascii="宋体" w:hAnsi="宋体"/>
                <w:color w:val="auto"/>
                <w:spacing w:val="-1"/>
                <w:kern w:val="0"/>
                <w:szCs w:val="21"/>
                <w:highlight w:val="none"/>
              </w:rPr>
              <w:t>毕</w:t>
            </w:r>
            <w:r>
              <w:rPr>
                <w:rFonts w:ascii="宋体" w:hAnsi="宋体"/>
                <w:color w:val="auto"/>
                <w:kern w:val="0"/>
                <w:szCs w:val="21"/>
                <w:highlight w:val="none"/>
              </w:rPr>
              <w:t>业于</w:t>
            </w:r>
            <w:r>
              <w:rPr>
                <w:rFonts w:ascii="宋体" w:hAnsi="宋体"/>
                <w:color w:val="auto"/>
                <w:kern w:val="0"/>
                <w:szCs w:val="21"/>
                <w:highlight w:val="none"/>
              </w:rPr>
              <w:tab/>
            </w:r>
            <w:r>
              <w:rPr>
                <w:rFonts w:ascii="宋体" w:hAnsi="宋体"/>
                <w:color w:val="auto"/>
                <w:kern w:val="0"/>
                <w:szCs w:val="21"/>
                <w:highlight w:val="none"/>
              </w:rPr>
              <w:t>学校</w:t>
            </w:r>
            <w:r>
              <w:rPr>
                <w:rFonts w:ascii="宋体" w:hAnsi="宋体"/>
                <w:color w:val="auto"/>
                <w:kern w:val="0"/>
                <w:szCs w:val="21"/>
                <w:highlight w:val="none"/>
              </w:rPr>
              <w:tab/>
            </w:r>
            <w:r>
              <w:rPr>
                <w:rFonts w:ascii="宋体" w:hAnsi="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时间</w:t>
            </w: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参加过的类似项目</w:t>
            </w:r>
          </w:p>
        </w:tc>
        <w:tc>
          <w:tcPr>
            <w:tcW w:w="1388"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担任职务</w:t>
            </w: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bl>
    <w:p>
      <w:pPr>
        <w:spacing w:line="360" w:lineRule="auto"/>
        <w:rPr>
          <w:rFonts w:ascii="宋体" w:hAnsi="宋体"/>
          <w:color w:val="auto"/>
          <w:highlight w:val="none"/>
        </w:rPr>
      </w:pPr>
      <w:bookmarkStart w:id="439" w:name="_Toc224103515"/>
    </w:p>
    <w:p>
      <w:pPr>
        <w:pStyle w:val="5"/>
        <w:spacing w:line="240" w:lineRule="auto"/>
        <w:jc w:val="center"/>
        <w:rPr>
          <w:rFonts w:ascii="宋体" w:hAnsi="宋体"/>
          <w:b w:val="0"/>
          <w:color w:val="auto"/>
          <w:highlight w:val="none"/>
        </w:rPr>
      </w:pPr>
      <w:bookmarkStart w:id="440" w:name="_Toc534185841"/>
      <w:bookmarkStart w:id="441" w:name="_Toc509218864"/>
      <w:bookmarkStart w:id="442" w:name="_Toc430530550"/>
      <w:bookmarkStart w:id="443" w:name="_Toc277082660"/>
      <w:bookmarkStart w:id="444" w:name="_Toc287607888"/>
      <w:bookmarkStart w:id="445" w:name="_Toc13121"/>
      <w:bookmarkStart w:id="446" w:name="_Toc24354"/>
      <w:bookmarkStart w:id="447" w:name="_Toc287620834"/>
      <w:r>
        <w:rPr>
          <w:rFonts w:hint="eastAsia" w:ascii="宋体" w:hAnsi="宋体"/>
          <w:b w:val="0"/>
          <w:color w:val="auto"/>
          <w:highlight w:val="none"/>
        </w:rPr>
        <w:t>（四）</w:t>
      </w:r>
      <w:bookmarkEnd w:id="439"/>
      <w:bookmarkEnd w:id="440"/>
      <w:bookmarkEnd w:id="441"/>
      <w:bookmarkEnd w:id="442"/>
      <w:bookmarkEnd w:id="443"/>
      <w:bookmarkEnd w:id="444"/>
      <w:bookmarkEnd w:id="445"/>
      <w:bookmarkEnd w:id="446"/>
      <w:bookmarkEnd w:id="447"/>
      <w:r>
        <w:rPr>
          <w:rFonts w:ascii="宋体" w:hAnsi="宋体"/>
          <w:b w:val="0"/>
          <w:color w:val="auto"/>
          <w:highlight w:val="none"/>
        </w:rPr>
        <w:t>近年完成的类似项目情况表</w:t>
      </w:r>
    </w:p>
    <w:tbl>
      <w:tblPr>
        <w:tblStyle w:val="46"/>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项目名称</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项目所在地</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发包人名称</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发包人地址</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发包人电话</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合同价格</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开工日期</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竣工日期</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承担的工作</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工程质量</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项目经理</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技术负责人</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总监理工程师及电话</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项目描述</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备注</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bl>
    <w:p>
      <w:pPr>
        <w:pStyle w:val="5"/>
        <w:spacing w:line="240" w:lineRule="auto"/>
        <w:jc w:val="center"/>
        <w:rPr>
          <w:rFonts w:ascii="宋体" w:hAnsi="宋体"/>
          <w:b w:val="0"/>
          <w:color w:val="auto"/>
          <w:highlight w:val="none"/>
        </w:rPr>
      </w:pPr>
    </w:p>
    <w:p>
      <w:pPr>
        <w:adjustRightInd w:val="0"/>
        <w:snapToGrid w:val="0"/>
        <w:spacing w:line="360" w:lineRule="auto"/>
        <w:rPr>
          <w:rFonts w:ascii="宋体" w:hAnsi="宋体"/>
          <w:color w:val="auto"/>
          <w:highlight w:val="none"/>
        </w:rPr>
      </w:pPr>
    </w:p>
    <w:p>
      <w:pPr>
        <w:pStyle w:val="5"/>
        <w:spacing w:line="360" w:lineRule="auto"/>
        <w:jc w:val="center"/>
        <w:rPr>
          <w:rFonts w:ascii="宋体" w:hAnsi="宋体"/>
          <w:b w:val="0"/>
          <w:color w:val="auto"/>
          <w:highlight w:val="none"/>
        </w:rPr>
      </w:pPr>
      <w:bookmarkStart w:id="448" w:name="_Toc287620835"/>
      <w:bookmarkStart w:id="449" w:name="_Toc287607889"/>
      <w:bookmarkStart w:id="450" w:name="_Toc224103516"/>
      <w:bookmarkStart w:id="451" w:name="_Toc430530551"/>
      <w:bookmarkStart w:id="452" w:name="_Toc277082661"/>
      <w:r>
        <w:rPr>
          <w:rFonts w:ascii="宋体" w:hAnsi="宋体"/>
          <w:color w:val="auto"/>
          <w:highlight w:val="none"/>
        </w:rPr>
        <w:br w:type="page"/>
      </w:r>
      <w:bookmarkEnd w:id="448"/>
      <w:bookmarkEnd w:id="449"/>
      <w:bookmarkEnd w:id="450"/>
      <w:bookmarkEnd w:id="451"/>
      <w:bookmarkEnd w:id="452"/>
      <w:bookmarkStart w:id="453" w:name="_Toc287620839"/>
      <w:bookmarkStart w:id="454" w:name="_Toc277082663"/>
      <w:bookmarkStart w:id="455" w:name="_Toc287607893"/>
      <w:bookmarkStart w:id="456" w:name="_Toc224103520"/>
      <w:bookmarkStart w:id="457" w:name="_Toc509218866"/>
      <w:bookmarkStart w:id="458" w:name="_Toc534185843"/>
      <w:bookmarkStart w:id="459" w:name="_Toc430530552"/>
    </w:p>
    <w:bookmarkEnd w:id="453"/>
    <w:bookmarkEnd w:id="454"/>
    <w:bookmarkEnd w:id="455"/>
    <w:bookmarkEnd w:id="456"/>
    <w:bookmarkEnd w:id="457"/>
    <w:bookmarkEnd w:id="458"/>
    <w:bookmarkEnd w:id="459"/>
    <w:p>
      <w:pPr>
        <w:pStyle w:val="5"/>
        <w:spacing w:line="360" w:lineRule="auto"/>
        <w:jc w:val="center"/>
        <w:rPr>
          <w:rFonts w:ascii="宋体" w:hAnsi="宋体"/>
          <w:color w:val="auto"/>
          <w:highlight w:val="none"/>
        </w:rPr>
      </w:pPr>
      <w:bookmarkStart w:id="460" w:name="_Toc5407"/>
      <w:r>
        <w:rPr>
          <w:rFonts w:hint="eastAsia" w:ascii="宋体" w:hAnsi="宋体"/>
          <w:b w:val="0"/>
          <w:color w:val="auto"/>
          <w:highlight w:val="none"/>
        </w:rPr>
        <w:t>（五）其他资料</w:t>
      </w:r>
      <w:bookmarkEnd w:id="227"/>
      <w:bookmarkEnd w:id="228"/>
      <w:bookmarkEnd w:id="229"/>
      <w:r>
        <w:rPr>
          <w:color w:val="auto"/>
          <w:highlight w:val="none"/>
        </w:rPr>
        <mc:AlternateContent>
          <mc:Choice Requires="wps">
            <w:drawing>
              <wp:anchor distT="0" distB="0" distL="114300" distR="114300" simplePos="0" relativeHeight="251659264" behindDoc="0" locked="0" layoutInCell="1" allowOverlap="1">
                <wp:simplePos x="0" y="0"/>
                <wp:positionH relativeFrom="character">
                  <wp:posOffset>1805940</wp:posOffset>
                </wp:positionH>
                <wp:positionV relativeFrom="line">
                  <wp:posOffset>1351280</wp:posOffset>
                </wp:positionV>
                <wp:extent cx="114935" cy="792480"/>
                <wp:effectExtent l="0" t="0" r="3175" b="0"/>
                <wp:wrapNone/>
                <wp:docPr id="3" name="矩形 111"/>
                <wp:cNvGraphicFramePr/>
                <a:graphic xmlns:a="http://schemas.openxmlformats.org/drawingml/2006/main">
                  <a:graphicData uri="http://schemas.microsoft.com/office/word/2010/wordprocessingShape">
                    <wps:wsp>
                      <wps:cNvSpPr>
                        <a:spLocks noChangeArrowheads="1"/>
                      </wps:cNvSpPr>
                      <wps:spPr bwMode="auto">
                        <a:xfrm>
                          <a:off x="0" y="0"/>
                          <a:ext cx="114935" cy="792480"/>
                        </a:xfrm>
                        <a:prstGeom prst="rect">
                          <a:avLst/>
                        </a:prstGeom>
                        <a:noFill/>
                        <a:ln>
                          <a:noFill/>
                        </a:ln>
                      </wps:spPr>
                      <wps:txbx>
                        <w:txbxContent>
                          <w:p>
                            <w:pPr>
                              <w:rPr>
                                <w:rFonts w:ascii="仿宋" w:hAnsi="仿宋" w:eastAsia="仿宋" w:cs="仿宋"/>
                                <w:sz w:val="84"/>
                                <w:szCs w:val="84"/>
                              </w:rPr>
                            </w:pPr>
                          </w:p>
                        </w:txbxContent>
                      </wps:txbx>
                      <wps:bodyPr rot="0" vert="horz" wrap="none" lIns="0" tIns="0" rIns="0" bIns="0" anchor="t" anchorCtr="0" upright="1">
                        <a:spAutoFit/>
                      </wps:bodyPr>
                    </wps:wsp>
                  </a:graphicData>
                </a:graphic>
              </wp:anchor>
            </w:drawing>
          </mc:Choice>
          <mc:Fallback>
            <w:pict>
              <v:rect id="矩形 111" o:spid="_x0000_s1026" o:spt="1" style="position:absolute;left:0pt;margin-left:142.2pt;margin-top:106.4pt;height:62.4pt;width:9.05pt;mso-position-horizontal-relative:char;mso-position-vertical-relative:line;mso-wrap-style:none;z-index:251659264;mso-width-relative:page;mso-height-relative:page;" filled="f" stroked="f" coordsize="21600,21600" o:gfxdata="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RDw/nXAAAACwEAAA8AAAAAAAAAAQAgAAAAIgAAAGRycy9k&#10;b3ducmV2LnhtbFBLAQIUABQAAAAIAIdO4kBUyzBDAwIAAPcDAAAOAAAAAAAAAAEAIAAAACYBAABk&#10;cnMvZTJvRG9jLnhtbFBLBQYAAAAABgAGAFkBAACbBQAAAAA=&#10;">
                <v:fill on="f" focussize="0,0"/>
                <v:stroke on="f"/>
                <v:imagedata o:title=""/>
                <o:lock v:ext="edit" aspectratio="f"/>
                <v:textbox inset="0mm,0mm,0mm,0mm" style="mso-fit-shape-to-text:t;">
                  <w:txbxContent>
                    <w:p>
                      <w:pPr>
                        <w:rPr>
                          <w:rFonts w:ascii="仿宋" w:hAnsi="仿宋" w:eastAsia="仿宋" w:cs="仿宋"/>
                          <w:sz w:val="84"/>
                          <w:szCs w:val="84"/>
                        </w:rPr>
                      </w:pPr>
                    </w:p>
                  </w:txbxContent>
                </v:textbox>
              </v:rect>
            </w:pict>
          </mc:Fallback>
        </mc:AlternateContent>
      </w:r>
      <w:r>
        <w:rPr>
          <w:color w:val="auto"/>
          <w:highlight w:val="none"/>
        </w:rPr>
        <mc:AlternateContent>
          <mc:Choice Requires="wps">
            <w:drawing>
              <wp:anchor distT="0" distB="0" distL="114300" distR="114300" simplePos="0" relativeHeight="251660288" behindDoc="0" locked="0" layoutInCell="1" allowOverlap="1">
                <wp:simplePos x="0" y="0"/>
                <wp:positionH relativeFrom="character">
                  <wp:posOffset>3884295</wp:posOffset>
                </wp:positionH>
                <wp:positionV relativeFrom="line">
                  <wp:posOffset>9352915</wp:posOffset>
                </wp:positionV>
                <wp:extent cx="114935" cy="198120"/>
                <wp:effectExtent l="38100" t="19050" r="47625" b="21590"/>
                <wp:wrapNone/>
                <wp:docPr id="116" name="矩形 114"/>
                <wp:cNvGraphicFramePr/>
                <a:graphic xmlns:a="http://schemas.openxmlformats.org/drawingml/2006/main">
                  <a:graphicData uri="http://schemas.microsoft.com/office/word/2010/wordprocessingShape">
                    <wps:wsp>
                      <wps:cNvSpPr/>
                      <wps:spPr>
                        <a:xfrm rot="-2640000">
                          <a:off x="0" y="0"/>
                          <a:ext cx="114935" cy="198120"/>
                        </a:xfrm>
                        <a:prstGeom prst="rect">
                          <a:avLst/>
                        </a:prstGeom>
                        <a:noFill/>
                        <a:ln w="9525">
                          <a:noFill/>
                        </a:ln>
                        <a:effectLst/>
                      </wps:spPr>
                      <wps:txbx>
                        <w:txbxContent>
                          <w:p>
                            <w:pPr>
                              <w:rPr>
                                <w:sz w:val="20"/>
                              </w:rPr>
                            </w:pPr>
                          </w:p>
                        </w:txbxContent>
                      </wps:txbx>
                      <wps:bodyPr wrap="none" lIns="0" tIns="0" rIns="0" bIns="0" upright="1">
                        <a:spAutoFit/>
                      </wps:bodyPr>
                    </wps:wsp>
                  </a:graphicData>
                </a:graphic>
              </wp:anchor>
            </w:drawing>
          </mc:Choice>
          <mc:Fallback>
            <w:pict>
              <v:rect id="矩形 114" o:spid="_x0000_s1026" o:spt="1" style="position:absolute;left:0pt;margin-left:305.85pt;margin-top:736.45pt;height:15.6pt;width:9.05pt;mso-position-horizontal-relative:char;mso-position-vertical-relative:line;mso-wrap-style:none;rotation:-2883584f;z-index:251660288;mso-width-relative:page;mso-height-relative:page;" filled="f" stroked="f" coordsize="21600,21600" o:gfxdata="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IHVODaAAAADQEA&#10;AA8AAAAAAAAAAQAgAAAAIgAAAGRycy9kb3ducmV2LnhtbFBLAQIUABQAAAAIAIdO4kDWFxg43wEA&#10;ALQDAAAOAAAAAAAAAAEAIAAAACkBAABkcnMvZTJvRG9jLnhtbFBLBQYAAAAABgAGAFkBAAB6BQAA&#10;AAA=&#10;">
                <v:fill on="f" focussize="0,0"/>
                <v:stroke on="f"/>
                <v:imagedata o:title=""/>
                <o:lock v:ext="edit" aspectratio="f"/>
                <v:textbox inset="0mm,0mm,0mm,0mm" style="mso-fit-shape-to-text:t;">
                  <w:txbxContent>
                    <w:p>
                      <w:pPr>
                        <w:rPr>
                          <w:sz w:val="20"/>
                        </w:rPr>
                      </w:pPr>
                    </w:p>
                  </w:txbxContent>
                </v:textbox>
              </v:rect>
            </w:pict>
          </mc:Fallback>
        </mc:AlternateContent>
      </w:r>
      <w:r>
        <w:rPr>
          <w:color w:val="auto"/>
          <w:highlight w:val="none"/>
        </w:rPr>
        <mc:AlternateContent>
          <mc:Choice Requires="wps">
            <w:drawing>
              <wp:anchor distT="0" distB="0" distL="114300" distR="114300" simplePos="0" relativeHeight="251661312" behindDoc="0" locked="0" layoutInCell="1" allowOverlap="1">
                <wp:simplePos x="0" y="0"/>
                <wp:positionH relativeFrom="character">
                  <wp:posOffset>6140450</wp:posOffset>
                </wp:positionH>
                <wp:positionV relativeFrom="line">
                  <wp:posOffset>7091045</wp:posOffset>
                </wp:positionV>
                <wp:extent cx="114935" cy="198120"/>
                <wp:effectExtent l="0" t="4445" r="2540" b="0"/>
                <wp:wrapNone/>
                <wp:docPr id="2" name="Rectangle 4"/>
                <wp:cNvGraphicFramePr/>
                <a:graphic xmlns:a="http://schemas.openxmlformats.org/drawingml/2006/main">
                  <a:graphicData uri="http://schemas.microsoft.com/office/word/2010/wordprocessingShape">
                    <wps:wsp>
                      <wps:cNvSpPr>
                        <a:spLocks noChangeArrowheads="1"/>
                      </wps:cNvSpPr>
                      <wps:spPr bwMode="auto">
                        <a:xfrm rot="-2640000">
                          <a:off x="0" y="0"/>
                          <a:ext cx="114935" cy="198120"/>
                        </a:xfrm>
                        <a:prstGeom prst="rect">
                          <a:avLst/>
                        </a:prstGeom>
                        <a:noFill/>
                        <a:ln>
                          <a:noFill/>
                        </a:ln>
                      </wps:spPr>
                      <wps:txbx>
                        <w:txbxContent>
                          <w:p>
                            <w:pPr>
                              <w:rPr>
                                <w:sz w:val="20"/>
                              </w:rPr>
                            </w:pPr>
                          </w:p>
                        </w:txbxContent>
                      </wps:txbx>
                      <wps:bodyPr rot="0" vert="horz" wrap="none" lIns="0" tIns="0" rIns="0" bIns="0" anchor="t" anchorCtr="0" upright="1">
                        <a:spAutoFit/>
                      </wps:bodyPr>
                    </wps:wsp>
                  </a:graphicData>
                </a:graphic>
              </wp:anchor>
            </w:drawing>
          </mc:Choice>
          <mc:Fallback>
            <w:pict>
              <v:rect id="Rectangle 4" o:spid="_x0000_s1026" o:spt="1" style="position:absolute;left:0pt;margin-left:483.5pt;margin-top:558.35pt;height:15.6pt;width:9.05pt;mso-position-horizontal-relative:char;mso-position-vertical-relative:line;mso-wrap-style:none;rotation:-2883584f;z-index:251661312;mso-width-relative:page;mso-height-relative:page;" filled="f" stroked="f" coordsize="21600,21600" o:gfxdata="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juhWqNoAAAANAQAADwAAAAAAAAABACAAAAAiAAAAZHJz&#10;L2Rvd25yZXYueG1sUEsBAhQAFAAAAAgAh07iQBew+SUCAgAABwQAAA4AAAAAAAAAAQAgAAAAKQEA&#10;AGRycy9lMm9Eb2MueG1sUEsFBgAAAAAGAAYAWQEAAJ0FAAAAAA==&#10;">
                <v:fill on="f" focussize="0,0"/>
                <v:stroke on="f"/>
                <v:imagedata o:title=""/>
                <o:lock v:ext="edit" aspectratio="f"/>
                <v:textbox inset="0mm,0mm,0mm,0mm" style="mso-fit-shape-to-text:t;">
                  <w:txbxContent>
                    <w:p>
                      <w:pPr>
                        <w:rPr>
                          <w:sz w:val="20"/>
                        </w:rPr>
                      </w:pPr>
                    </w:p>
                  </w:txbxContent>
                </v:textbox>
              </v:rect>
            </w:pict>
          </mc:Fallback>
        </mc:AlternateContent>
      </w:r>
      <w:r>
        <w:rPr>
          <w:color w:val="auto"/>
          <w:highlight w:val="none"/>
        </w:rPr>
        <mc:AlternateContent>
          <mc:Choice Requires="wps">
            <w:drawing>
              <wp:anchor distT="0" distB="0" distL="114300" distR="114300" simplePos="0" relativeHeight="251661312" behindDoc="0" locked="0" layoutInCell="1" allowOverlap="1">
                <wp:simplePos x="0" y="0"/>
                <wp:positionH relativeFrom="character">
                  <wp:posOffset>4615180</wp:posOffset>
                </wp:positionH>
                <wp:positionV relativeFrom="line">
                  <wp:posOffset>8111490</wp:posOffset>
                </wp:positionV>
                <wp:extent cx="114935" cy="198120"/>
                <wp:effectExtent l="0" t="0" r="635" b="0"/>
                <wp:wrapNone/>
                <wp:docPr id="1" name="矩形 113"/>
                <wp:cNvGraphicFramePr/>
                <a:graphic xmlns:a="http://schemas.openxmlformats.org/drawingml/2006/main">
                  <a:graphicData uri="http://schemas.microsoft.com/office/word/2010/wordprocessingShape">
                    <wps:wsp>
                      <wps:cNvSpPr>
                        <a:spLocks noChangeArrowheads="1"/>
                      </wps:cNvSpPr>
                      <wps:spPr bwMode="auto">
                        <a:xfrm>
                          <a:off x="0" y="0"/>
                          <a:ext cx="114935" cy="198120"/>
                        </a:xfrm>
                        <a:prstGeom prst="rect">
                          <a:avLst/>
                        </a:prstGeom>
                        <a:noFill/>
                        <a:ln>
                          <a:noFill/>
                        </a:ln>
                      </wps:spPr>
                      <wps:txbx>
                        <w:txbxContent>
                          <w:p>
                            <w:pPr>
                              <w:rPr>
                                <w:sz w:val="20"/>
                              </w:rPr>
                            </w:pPr>
                          </w:p>
                        </w:txbxContent>
                      </wps:txbx>
                      <wps:bodyPr rot="0" vert="horz" wrap="none" lIns="0" tIns="0" rIns="0" bIns="0" anchor="t" anchorCtr="0" upright="1">
                        <a:spAutoFit/>
                      </wps:bodyPr>
                    </wps:wsp>
                  </a:graphicData>
                </a:graphic>
              </wp:anchor>
            </w:drawing>
          </mc:Choice>
          <mc:Fallback>
            <w:pict>
              <v:rect id="矩形 113" o:spid="_x0000_s1026" o:spt="1" style="position:absolute;left:0pt;margin-left:363.4pt;margin-top:638.7pt;height:15.6pt;width:9.05pt;mso-position-horizontal-relative:char;mso-position-vertical-relative:line;mso-wrap-style:none;z-index:251661312;mso-width-relative:page;mso-height-relative:page;" filled="f" stroked="f" coordsize="21600,21600" o:gfxdata="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0Yt7ANkAAAANAQAADwAAAAAAAAABACAAAAAiAAAAZHJz&#10;L2Rvd25yZXYueG1sUEsBAhQAFAAAAAgAh07iQABeUVEDAgAA9wMAAA4AAAAAAAAAAQAgAAAAKAEA&#10;AGRycy9lMm9Eb2MueG1sUEsFBgAAAAAGAAYAWQEAAJ0FAAAAAA==&#10;">
                <v:fill on="f" focussize="0,0"/>
                <v:stroke on="f"/>
                <v:imagedata o:title=""/>
                <o:lock v:ext="edit" aspectratio="f"/>
                <v:textbox inset="0mm,0mm,0mm,0mm" style="mso-fit-shape-to-text:t;">
                  <w:txbxContent>
                    <w:p>
                      <w:pPr>
                        <w:rPr>
                          <w:sz w:val="20"/>
                        </w:rPr>
                      </w:pPr>
                    </w:p>
                  </w:txbxContent>
                </v:textbox>
              </v:rect>
            </w:pict>
          </mc:Fallback>
        </mc:AlternateContent>
      </w:r>
      <w:bookmarkEnd w:id="460"/>
    </w:p>
    <w:sectPr>
      <w:headerReference r:id="rId3" w:type="default"/>
      <w:footerReference r:id="rId4" w:type="default"/>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方正书宋简体">
    <w:altName w:val="微软雅黑"/>
    <w:panose1 w:val="0201060103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方正仿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新宋体">
    <w:panose1 w:val="02010609030101010101"/>
    <w:charset w:val="86"/>
    <w:family w:val="modern"/>
    <w:pitch w:val="default"/>
    <w:sig w:usb0="00000283" w:usb1="288F0000" w:usb2="00000006" w:usb3="00000000" w:csb0="00040001" w:csb1="0000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68</w:t>
    </w:r>
    <w:r>
      <w:fldChar w:fldCharType="end"/>
    </w:r>
    <w: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3DB7FA"/>
    <w:multiLevelType w:val="singleLevel"/>
    <w:tmpl w:val="C63DB7FA"/>
    <w:lvl w:ilvl="0" w:tentative="0">
      <w:start w:val="1"/>
      <w:numFmt w:val="decimal"/>
      <w:suff w:val="nothing"/>
      <w:lvlText w:val="%1、"/>
      <w:lvlJc w:val="left"/>
    </w:lvl>
  </w:abstractNum>
  <w:abstractNum w:abstractNumId="1">
    <w:nsid w:val="2DD46D84"/>
    <w:multiLevelType w:val="singleLevel"/>
    <w:tmpl w:val="2DD46D84"/>
    <w:lvl w:ilvl="0" w:tentative="0">
      <w:start w:val="1"/>
      <w:numFmt w:val="chineseCounting"/>
      <w:suff w:val="nothing"/>
      <w:lvlText w:val="%1、"/>
      <w:lvlJc w:val="left"/>
      <w:rPr>
        <w:rFonts w:hint="eastAsia"/>
      </w:rPr>
    </w:lvl>
  </w:abstractNum>
  <w:abstractNum w:abstractNumId="2">
    <w:nsid w:val="43D59899"/>
    <w:multiLevelType w:val="singleLevel"/>
    <w:tmpl w:val="43D59899"/>
    <w:lvl w:ilvl="0" w:tentative="0">
      <w:start w:val="2"/>
      <w:numFmt w:val="decimal"/>
      <w:lvlText w:val="%1."/>
      <w:lvlJc w:val="left"/>
      <w:pPr>
        <w:tabs>
          <w:tab w:val="left" w:pos="312"/>
        </w:tabs>
      </w:pPr>
    </w:lvl>
  </w:abstractNum>
  <w:abstractNum w:abstractNumId="3">
    <w:nsid w:val="455E8E82"/>
    <w:multiLevelType w:val="singleLevel"/>
    <w:tmpl w:val="455E8E82"/>
    <w:lvl w:ilvl="0" w:tentative="0">
      <w:start w:val="1"/>
      <w:numFmt w:val="decimal"/>
      <w:lvlText w:val="%1."/>
      <w:lvlJc w:val="left"/>
      <w:pPr>
        <w:tabs>
          <w:tab w:val="left" w:pos="312"/>
        </w:tabs>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27B"/>
    <w:rsid w:val="0015454E"/>
    <w:rsid w:val="001604D8"/>
    <w:rsid w:val="00165946"/>
    <w:rsid w:val="0018329F"/>
    <w:rsid w:val="00264DCF"/>
    <w:rsid w:val="00272FEE"/>
    <w:rsid w:val="002D0ED7"/>
    <w:rsid w:val="0034727B"/>
    <w:rsid w:val="00386771"/>
    <w:rsid w:val="003B34EF"/>
    <w:rsid w:val="00500138"/>
    <w:rsid w:val="005245F3"/>
    <w:rsid w:val="00737F24"/>
    <w:rsid w:val="00760364"/>
    <w:rsid w:val="00881E40"/>
    <w:rsid w:val="008A5E49"/>
    <w:rsid w:val="00A16996"/>
    <w:rsid w:val="00AB666F"/>
    <w:rsid w:val="00E164BE"/>
    <w:rsid w:val="00E9636F"/>
    <w:rsid w:val="00EA29E8"/>
    <w:rsid w:val="00FF2423"/>
    <w:rsid w:val="010E05EA"/>
    <w:rsid w:val="01630F53"/>
    <w:rsid w:val="01F51CFA"/>
    <w:rsid w:val="01F80A87"/>
    <w:rsid w:val="02072A78"/>
    <w:rsid w:val="02580567"/>
    <w:rsid w:val="02F6136A"/>
    <w:rsid w:val="0330024A"/>
    <w:rsid w:val="033977A7"/>
    <w:rsid w:val="03963471"/>
    <w:rsid w:val="03A03D81"/>
    <w:rsid w:val="04020397"/>
    <w:rsid w:val="041F20D1"/>
    <w:rsid w:val="048C3708"/>
    <w:rsid w:val="04B769D7"/>
    <w:rsid w:val="05336100"/>
    <w:rsid w:val="05B66CEF"/>
    <w:rsid w:val="05BC0BF8"/>
    <w:rsid w:val="05C15080"/>
    <w:rsid w:val="063A78C0"/>
    <w:rsid w:val="06921B55"/>
    <w:rsid w:val="07747F4A"/>
    <w:rsid w:val="08B253D3"/>
    <w:rsid w:val="08DE72CE"/>
    <w:rsid w:val="09A552C3"/>
    <w:rsid w:val="09BB3687"/>
    <w:rsid w:val="09D71932"/>
    <w:rsid w:val="0A1D44C6"/>
    <w:rsid w:val="0A486D5C"/>
    <w:rsid w:val="0A4A1C71"/>
    <w:rsid w:val="0A4C7BC2"/>
    <w:rsid w:val="0A5C540E"/>
    <w:rsid w:val="0A8D3D36"/>
    <w:rsid w:val="0A9652E1"/>
    <w:rsid w:val="0B1D330C"/>
    <w:rsid w:val="0B2009CF"/>
    <w:rsid w:val="0B571235"/>
    <w:rsid w:val="0B673342"/>
    <w:rsid w:val="0B927C81"/>
    <w:rsid w:val="0BA81BAD"/>
    <w:rsid w:val="0C0F70F9"/>
    <w:rsid w:val="0C251BE9"/>
    <w:rsid w:val="0C8A21A0"/>
    <w:rsid w:val="0CE9383E"/>
    <w:rsid w:val="0D35493D"/>
    <w:rsid w:val="0D576071"/>
    <w:rsid w:val="0D693C2B"/>
    <w:rsid w:val="0D703BC7"/>
    <w:rsid w:val="0D7914CD"/>
    <w:rsid w:val="0D7A532C"/>
    <w:rsid w:val="0D8558BB"/>
    <w:rsid w:val="0D99235D"/>
    <w:rsid w:val="0E355A5F"/>
    <w:rsid w:val="0EC42C5D"/>
    <w:rsid w:val="0EE13979"/>
    <w:rsid w:val="10087387"/>
    <w:rsid w:val="102F109D"/>
    <w:rsid w:val="10BC4184"/>
    <w:rsid w:val="11113EA3"/>
    <w:rsid w:val="11301FEB"/>
    <w:rsid w:val="11782338"/>
    <w:rsid w:val="11B6439C"/>
    <w:rsid w:val="11CA303C"/>
    <w:rsid w:val="11FC4B10"/>
    <w:rsid w:val="122B27B2"/>
    <w:rsid w:val="12904037"/>
    <w:rsid w:val="129C545E"/>
    <w:rsid w:val="12A81F23"/>
    <w:rsid w:val="12EF0D30"/>
    <w:rsid w:val="12F627A9"/>
    <w:rsid w:val="132248F2"/>
    <w:rsid w:val="1329427D"/>
    <w:rsid w:val="13640BDF"/>
    <w:rsid w:val="13C62793"/>
    <w:rsid w:val="13ED52C0"/>
    <w:rsid w:val="14596B6E"/>
    <w:rsid w:val="147A61A9"/>
    <w:rsid w:val="14BA1191"/>
    <w:rsid w:val="14CC6EAC"/>
    <w:rsid w:val="14F05DE7"/>
    <w:rsid w:val="15142B24"/>
    <w:rsid w:val="15AE2D22"/>
    <w:rsid w:val="16001A06"/>
    <w:rsid w:val="162B4B2F"/>
    <w:rsid w:val="16C3745D"/>
    <w:rsid w:val="17AE026A"/>
    <w:rsid w:val="17C31108"/>
    <w:rsid w:val="17F11DA8"/>
    <w:rsid w:val="18170B93"/>
    <w:rsid w:val="181D28B1"/>
    <w:rsid w:val="18C1102B"/>
    <w:rsid w:val="18C354F3"/>
    <w:rsid w:val="18DC2EDA"/>
    <w:rsid w:val="18E018E0"/>
    <w:rsid w:val="18E24A74"/>
    <w:rsid w:val="18F44CFE"/>
    <w:rsid w:val="192B12EA"/>
    <w:rsid w:val="19AD57B1"/>
    <w:rsid w:val="1AE01026"/>
    <w:rsid w:val="1B0E2C71"/>
    <w:rsid w:val="1B5B67BF"/>
    <w:rsid w:val="1B8F7EC5"/>
    <w:rsid w:val="1C1B5646"/>
    <w:rsid w:val="1C3B7A96"/>
    <w:rsid w:val="1C8C2366"/>
    <w:rsid w:val="1CC052B0"/>
    <w:rsid w:val="1D5B5EB7"/>
    <w:rsid w:val="1DC1221D"/>
    <w:rsid w:val="1E260E02"/>
    <w:rsid w:val="1E412CB1"/>
    <w:rsid w:val="1F3C1C4F"/>
    <w:rsid w:val="1F7236CA"/>
    <w:rsid w:val="1F857AC5"/>
    <w:rsid w:val="1FD9754F"/>
    <w:rsid w:val="208E24F6"/>
    <w:rsid w:val="20C444FE"/>
    <w:rsid w:val="20C73955"/>
    <w:rsid w:val="20EC0311"/>
    <w:rsid w:val="211F1DE5"/>
    <w:rsid w:val="21661111"/>
    <w:rsid w:val="21A26B3B"/>
    <w:rsid w:val="21BE0669"/>
    <w:rsid w:val="21E464DA"/>
    <w:rsid w:val="220674B3"/>
    <w:rsid w:val="2212098A"/>
    <w:rsid w:val="225361F3"/>
    <w:rsid w:val="22DB5B2F"/>
    <w:rsid w:val="22EC10DB"/>
    <w:rsid w:val="2444388B"/>
    <w:rsid w:val="24AF6860"/>
    <w:rsid w:val="24B11CC1"/>
    <w:rsid w:val="254B663C"/>
    <w:rsid w:val="26467763"/>
    <w:rsid w:val="264D4F65"/>
    <w:rsid w:val="2685028B"/>
    <w:rsid w:val="26C24F24"/>
    <w:rsid w:val="26D20A42"/>
    <w:rsid w:val="26DD1E76"/>
    <w:rsid w:val="274057F2"/>
    <w:rsid w:val="27750300"/>
    <w:rsid w:val="277C1DD4"/>
    <w:rsid w:val="27806CA5"/>
    <w:rsid w:val="278D0146"/>
    <w:rsid w:val="27AF38A8"/>
    <w:rsid w:val="288B1F91"/>
    <w:rsid w:val="28994B2A"/>
    <w:rsid w:val="289A5B44"/>
    <w:rsid w:val="28FE4325"/>
    <w:rsid w:val="294A1318"/>
    <w:rsid w:val="29656152"/>
    <w:rsid w:val="29870F2F"/>
    <w:rsid w:val="2A062B02"/>
    <w:rsid w:val="2A297B15"/>
    <w:rsid w:val="2A421663"/>
    <w:rsid w:val="2A731E32"/>
    <w:rsid w:val="2ACE1AD5"/>
    <w:rsid w:val="2ADA66CC"/>
    <w:rsid w:val="2B3631F4"/>
    <w:rsid w:val="2B4D3342"/>
    <w:rsid w:val="2B7661DC"/>
    <w:rsid w:val="2BA03472"/>
    <w:rsid w:val="2BB327BE"/>
    <w:rsid w:val="2BFB1CB9"/>
    <w:rsid w:val="2C0547C6"/>
    <w:rsid w:val="2C815051"/>
    <w:rsid w:val="2C840918"/>
    <w:rsid w:val="2CE35D0C"/>
    <w:rsid w:val="2CE41C36"/>
    <w:rsid w:val="2D4502DC"/>
    <w:rsid w:val="2E3118D8"/>
    <w:rsid w:val="2E84005D"/>
    <w:rsid w:val="2F185D8E"/>
    <w:rsid w:val="2F4F49C8"/>
    <w:rsid w:val="2F781BEF"/>
    <w:rsid w:val="300262D0"/>
    <w:rsid w:val="309D2676"/>
    <w:rsid w:val="30DB023F"/>
    <w:rsid w:val="30DD2A72"/>
    <w:rsid w:val="30E1593E"/>
    <w:rsid w:val="31AF08B2"/>
    <w:rsid w:val="31F82E11"/>
    <w:rsid w:val="3205221E"/>
    <w:rsid w:val="32A30E22"/>
    <w:rsid w:val="3328107B"/>
    <w:rsid w:val="334760AD"/>
    <w:rsid w:val="336359DD"/>
    <w:rsid w:val="33B466E1"/>
    <w:rsid w:val="33EC463C"/>
    <w:rsid w:val="34B32468"/>
    <w:rsid w:val="35065D34"/>
    <w:rsid w:val="3510699D"/>
    <w:rsid w:val="354935A9"/>
    <w:rsid w:val="360B340E"/>
    <w:rsid w:val="360D37D1"/>
    <w:rsid w:val="362C24D2"/>
    <w:rsid w:val="36AD0EA9"/>
    <w:rsid w:val="37023232"/>
    <w:rsid w:val="372C6501"/>
    <w:rsid w:val="374C2700"/>
    <w:rsid w:val="37D65C94"/>
    <w:rsid w:val="383D3652"/>
    <w:rsid w:val="38895CD0"/>
    <w:rsid w:val="38F378FD"/>
    <w:rsid w:val="38F50E06"/>
    <w:rsid w:val="39B05732"/>
    <w:rsid w:val="39BC4DC8"/>
    <w:rsid w:val="39F913A9"/>
    <w:rsid w:val="3A751FF8"/>
    <w:rsid w:val="3A8C1C1D"/>
    <w:rsid w:val="3A9160A5"/>
    <w:rsid w:val="3AA31842"/>
    <w:rsid w:val="3AB31ADC"/>
    <w:rsid w:val="3AE96BE3"/>
    <w:rsid w:val="3B2F1426"/>
    <w:rsid w:val="3B3F4A55"/>
    <w:rsid w:val="3B710987"/>
    <w:rsid w:val="3B7D557D"/>
    <w:rsid w:val="3C2F4ACA"/>
    <w:rsid w:val="3C706E90"/>
    <w:rsid w:val="3E38689D"/>
    <w:rsid w:val="3E8D51AA"/>
    <w:rsid w:val="3EB23790"/>
    <w:rsid w:val="3EC423D5"/>
    <w:rsid w:val="3F2F1936"/>
    <w:rsid w:val="3F3D66CD"/>
    <w:rsid w:val="3F8A67CD"/>
    <w:rsid w:val="401F4E55"/>
    <w:rsid w:val="40BC779A"/>
    <w:rsid w:val="40CF7CD5"/>
    <w:rsid w:val="40EA548F"/>
    <w:rsid w:val="40FE4130"/>
    <w:rsid w:val="412368EE"/>
    <w:rsid w:val="41383010"/>
    <w:rsid w:val="4250605B"/>
    <w:rsid w:val="426339F7"/>
    <w:rsid w:val="426B2108"/>
    <w:rsid w:val="43236033"/>
    <w:rsid w:val="43365054"/>
    <w:rsid w:val="440469A6"/>
    <w:rsid w:val="44096E1A"/>
    <w:rsid w:val="440C64D8"/>
    <w:rsid w:val="443B7D84"/>
    <w:rsid w:val="448A719A"/>
    <w:rsid w:val="44914034"/>
    <w:rsid w:val="44A835B6"/>
    <w:rsid w:val="44D202F8"/>
    <w:rsid w:val="44D84400"/>
    <w:rsid w:val="451E392D"/>
    <w:rsid w:val="452644FF"/>
    <w:rsid w:val="453B0C21"/>
    <w:rsid w:val="456A6C52"/>
    <w:rsid w:val="457C3F85"/>
    <w:rsid w:val="461B1594"/>
    <w:rsid w:val="469C4001"/>
    <w:rsid w:val="47352E89"/>
    <w:rsid w:val="47DD11F5"/>
    <w:rsid w:val="48992071"/>
    <w:rsid w:val="48D66DE4"/>
    <w:rsid w:val="49703B8A"/>
    <w:rsid w:val="49AE1470"/>
    <w:rsid w:val="49B27E76"/>
    <w:rsid w:val="49E4194A"/>
    <w:rsid w:val="4A5166FB"/>
    <w:rsid w:val="4A65539B"/>
    <w:rsid w:val="4A81724A"/>
    <w:rsid w:val="4A8F0E29"/>
    <w:rsid w:val="4B1D70C8"/>
    <w:rsid w:val="4B831755"/>
    <w:rsid w:val="4B9B7997"/>
    <w:rsid w:val="4BC465DD"/>
    <w:rsid w:val="4C58104F"/>
    <w:rsid w:val="4CCF19B1"/>
    <w:rsid w:val="4CD422C5"/>
    <w:rsid w:val="4DD80FDB"/>
    <w:rsid w:val="4E33049A"/>
    <w:rsid w:val="4E68521A"/>
    <w:rsid w:val="4EAC01FC"/>
    <w:rsid w:val="4F0B18BC"/>
    <w:rsid w:val="4F87037D"/>
    <w:rsid w:val="4FCA09F6"/>
    <w:rsid w:val="4FCA62BD"/>
    <w:rsid w:val="503E1327"/>
    <w:rsid w:val="509513C3"/>
    <w:rsid w:val="50E23A41"/>
    <w:rsid w:val="515B2086"/>
    <w:rsid w:val="5160430F"/>
    <w:rsid w:val="5167171C"/>
    <w:rsid w:val="52D15E55"/>
    <w:rsid w:val="52E3448B"/>
    <w:rsid w:val="532A2681"/>
    <w:rsid w:val="534054E1"/>
    <w:rsid w:val="53EE4A24"/>
    <w:rsid w:val="544817D4"/>
    <w:rsid w:val="548A7CBF"/>
    <w:rsid w:val="54C449A1"/>
    <w:rsid w:val="551E3DB6"/>
    <w:rsid w:val="552B7848"/>
    <w:rsid w:val="555270C0"/>
    <w:rsid w:val="55F96F9C"/>
    <w:rsid w:val="56642DC8"/>
    <w:rsid w:val="56715961"/>
    <w:rsid w:val="568E7490"/>
    <w:rsid w:val="569E1CA8"/>
    <w:rsid w:val="57154464"/>
    <w:rsid w:val="573D632F"/>
    <w:rsid w:val="57A35F14"/>
    <w:rsid w:val="57AA6963"/>
    <w:rsid w:val="57B958F8"/>
    <w:rsid w:val="57E16E3D"/>
    <w:rsid w:val="58CC44BC"/>
    <w:rsid w:val="58DF34DC"/>
    <w:rsid w:val="59826569"/>
    <w:rsid w:val="59C13ACF"/>
    <w:rsid w:val="5A463DAC"/>
    <w:rsid w:val="5ABA3CA0"/>
    <w:rsid w:val="5AC05BF0"/>
    <w:rsid w:val="5AE420E0"/>
    <w:rsid w:val="5B3E42C0"/>
    <w:rsid w:val="5B713816"/>
    <w:rsid w:val="5B75037C"/>
    <w:rsid w:val="5B7E72A8"/>
    <w:rsid w:val="5BDC2EC5"/>
    <w:rsid w:val="5C3C41E3"/>
    <w:rsid w:val="5C401F83"/>
    <w:rsid w:val="5C936DF0"/>
    <w:rsid w:val="5CE91D7D"/>
    <w:rsid w:val="5CED0783"/>
    <w:rsid w:val="5D2D376B"/>
    <w:rsid w:val="5D4C4020"/>
    <w:rsid w:val="5D5A3336"/>
    <w:rsid w:val="5D73645E"/>
    <w:rsid w:val="5D882DAF"/>
    <w:rsid w:val="5E3D71AC"/>
    <w:rsid w:val="5F0963F9"/>
    <w:rsid w:val="5F0C6580"/>
    <w:rsid w:val="5F192631"/>
    <w:rsid w:val="5F5F4E16"/>
    <w:rsid w:val="5F7C42B5"/>
    <w:rsid w:val="5FDC0215"/>
    <w:rsid w:val="5FED586D"/>
    <w:rsid w:val="600C6122"/>
    <w:rsid w:val="603C46F3"/>
    <w:rsid w:val="606F1089"/>
    <w:rsid w:val="607D515C"/>
    <w:rsid w:val="60AA282C"/>
    <w:rsid w:val="60E9228D"/>
    <w:rsid w:val="61281D72"/>
    <w:rsid w:val="615C6D49"/>
    <w:rsid w:val="61EF3D39"/>
    <w:rsid w:val="627D26A4"/>
    <w:rsid w:val="62826B2B"/>
    <w:rsid w:val="6299063F"/>
    <w:rsid w:val="62A55DE6"/>
    <w:rsid w:val="62AB1EEE"/>
    <w:rsid w:val="63752C3C"/>
    <w:rsid w:val="63C6393F"/>
    <w:rsid w:val="64243CD9"/>
    <w:rsid w:val="646B0F21"/>
    <w:rsid w:val="64A16B26"/>
    <w:rsid w:val="64B259E8"/>
    <w:rsid w:val="64CE3F49"/>
    <w:rsid w:val="660C45C0"/>
    <w:rsid w:val="66433CD3"/>
    <w:rsid w:val="66D659BE"/>
    <w:rsid w:val="67084EB9"/>
    <w:rsid w:val="67544EFB"/>
    <w:rsid w:val="6769676B"/>
    <w:rsid w:val="67731E47"/>
    <w:rsid w:val="67DB2AF0"/>
    <w:rsid w:val="69090FE4"/>
    <w:rsid w:val="69390486"/>
    <w:rsid w:val="6961349B"/>
    <w:rsid w:val="69613BF1"/>
    <w:rsid w:val="69775D94"/>
    <w:rsid w:val="699176C1"/>
    <w:rsid w:val="69D466DF"/>
    <w:rsid w:val="69D72936"/>
    <w:rsid w:val="69EB3B55"/>
    <w:rsid w:val="6A7A48B2"/>
    <w:rsid w:val="6B0A3135"/>
    <w:rsid w:val="6B4D7B9F"/>
    <w:rsid w:val="6BF254E5"/>
    <w:rsid w:val="6C355C98"/>
    <w:rsid w:val="6C5E35D9"/>
    <w:rsid w:val="6CC40127"/>
    <w:rsid w:val="6D3D2C47"/>
    <w:rsid w:val="6D5D7FD3"/>
    <w:rsid w:val="6D7A7ECF"/>
    <w:rsid w:val="6DB86A6E"/>
    <w:rsid w:val="6DC72BAB"/>
    <w:rsid w:val="6DCE2536"/>
    <w:rsid w:val="6DD20F3C"/>
    <w:rsid w:val="6E1938AF"/>
    <w:rsid w:val="6E1F7C4B"/>
    <w:rsid w:val="6E491E80"/>
    <w:rsid w:val="6E4965FC"/>
    <w:rsid w:val="6EB5235D"/>
    <w:rsid w:val="6F460A9E"/>
    <w:rsid w:val="6F60676D"/>
    <w:rsid w:val="6F686A54"/>
    <w:rsid w:val="6F6B7A4C"/>
    <w:rsid w:val="6F6F63DF"/>
    <w:rsid w:val="704175BA"/>
    <w:rsid w:val="704973C7"/>
    <w:rsid w:val="7076338E"/>
    <w:rsid w:val="71170D19"/>
    <w:rsid w:val="71494FDF"/>
    <w:rsid w:val="71584402"/>
    <w:rsid w:val="72077373"/>
    <w:rsid w:val="72083B25"/>
    <w:rsid w:val="7237336F"/>
    <w:rsid w:val="723F6B0D"/>
    <w:rsid w:val="72514A93"/>
    <w:rsid w:val="72737951"/>
    <w:rsid w:val="72993414"/>
    <w:rsid w:val="72A42E14"/>
    <w:rsid w:val="72AE3C93"/>
    <w:rsid w:val="72C9287B"/>
    <w:rsid w:val="73572574"/>
    <w:rsid w:val="738549F4"/>
    <w:rsid w:val="73C70602"/>
    <w:rsid w:val="73C86084"/>
    <w:rsid w:val="73E05929"/>
    <w:rsid w:val="74BF2D99"/>
    <w:rsid w:val="752F68D0"/>
    <w:rsid w:val="757C5983"/>
    <w:rsid w:val="75BA46FD"/>
    <w:rsid w:val="763C5788"/>
    <w:rsid w:val="764B7D91"/>
    <w:rsid w:val="76A22F2E"/>
    <w:rsid w:val="779A47E6"/>
    <w:rsid w:val="77A86F03"/>
    <w:rsid w:val="77C35AEB"/>
    <w:rsid w:val="77C94169"/>
    <w:rsid w:val="77DE2936"/>
    <w:rsid w:val="786F2225"/>
    <w:rsid w:val="78D43D28"/>
    <w:rsid w:val="790A4622"/>
    <w:rsid w:val="79602E32"/>
    <w:rsid w:val="79C30024"/>
    <w:rsid w:val="79E955B1"/>
    <w:rsid w:val="79F223A1"/>
    <w:rsid w:val="7B261499"/>
    <w:rsid w:val="7B417AC4"/>
    <w:rsid w:val="7B490687"/>
    <w:rsid w:val="7BBC2C91"/>
    <w:rsid w:val="7BEB7F5D"/>
    <w:rsid w:val="7C2E3ECA"/>
    <w:rsid w:val="7C877DDC"/>
    <w:rsid w:val="7CB763AC"/>
    <w:rsid w:val="7CD16F56"/>
    <w:rsid w:val="7DC337B4"/>
    <w:rsid w:val="7E327E17"/>
    <w:rsid w:val="7E50772C"/>
    <w:rsid w:val="7ECE3519"/>
    <w:rsid w:val="7EF26CB5"/>
    <w:rsid w:val="7F2552DD"/>
    <w:rsid w:val="7F482D79"/>
    <w:rsid w:val="7FC468A4"/>
    <w:rsid w:val="7FCC5758"/>
    <w:rsid w:val="7FF6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4"/>
    <w:qFormat/>
    <w:uiPriority w:val="0"/>
    <w:pPr>
      <w:keepNext/>
      <w:keepLines/>
      <w:spacing w:line="578" w:lineRule="auto"/>
      <w:outlineLvl w:val="0"/>
    </w:pPr>
    <w:rPr>
      <w:b/>
      <w:bCs/>
      <w:kern w:val="44"/>
      <w:sz w:val="44"/>
      <w:szCs w:val="44"/>
    </w:rPr>
  </w:style>
  <w:style w:type="paragraph" w:styleId="4">
    <w:name w:val="heading 2"/>
    <w:basedOn w:val="1"/>
    <w:next w:val="1"/>
    <w:link w:val="194"/>
    <w:qFormat/>
    <w:uiPriority w:val="0"/>
    <w:pPr>
      <w:keepNext/>
      <w:keepLines/>
      <w:spacing w:line="416" w:lineRule="auto"/>
      <w:outlineLvl w:val="1"/>
    </w:pPr>
    <w:rPr>
      <w:rFonts w:ascii="Cambria" w:hAnsi="Cambria"/>
      <w:b/>
      <w:bCs/>
      <w:sz w:val="32"/>
      <w:szCs w:val="32"/>
    </w:rPr>
  </w:style>
  <w:style w:type="paragraph" w:styleId="5">
    <w:name w:val="heading 3"/>
    <w:basedOn w:val="1"/>
    <w:next w:val="1"/>
    <w:link w:val="193"/>
    <w:qFormat/>
    <w:uiPriority w:val="0"/>
    <w:pPr>
      <w:keepNext/>
      <w:keepLines/>
      <w:spacing w:line="416" w:lineRule="auto"/>
      <w:outlineLvl w:val="2"/>
    </w:pPr>
    <w:rPr>
      <w:b/>
      <w:bCs/>
      <w:sz w:val="32"/>
      <w:szCs w:val="32"/>
    </w:rPr>
  </w:style>
  <w:style w:type="paragraph" w:styleId="6">
    <w:name w:val="heading 4"/>
    <w:basedOn w:val="1"/>
    <w:next w:val="1"/>
    <w:link w:val="179"/>
    <w:qFormat/>
    <w:uiPriority w:val="0"/>
    <w:pPr>
      <w:widowControl/>
      <w:spacing w:beforeAutospacing="1" w:afterAutospacing="1"/>
      <w:jc w:val="left"/>
      <w:outlineLvl w:val="3"/>
    </w:pPr>
    <w:rPr>
      <w:rFonts w:ascii="宋体" w:hAnsi="宋体" w:cs="宋体"/>
      <w:b/>
      <w:bCs/>
      <w:kern w:val="0"/>
      <w:sz w:val="24"/>
    </w:rPr>
  </w:style>
  <w:style w:type="paragraph" w:styleId="7">
    <w:name w:val="heading 5"/>
    <w:basedOn w:val="1"/>
    <w:next w:val="1"/>
    <w:link w:val="292"/>
    <w:qFormat/>
    <w:uiPriority w:val="0"/>
    <w:pPr>
      <w:widowControl/>
      <w:spacing w:beforeAutospacing="1" w:afterAutospacing="1"/>
      <w:jc w:val="left"/>
      <w:outlineLvl w:val="4"/>
    </w:pPr>
    <w:rPr>
      <w:rFonts w:ascii="宋体" w:hAnsi="宋体" w:cs="宋体"/>
      <w:b/>
      <w:bCs/>
      <w:kern w:val="0"/>
      <w:sz w:val="20"/>
      <w:szCs w:val="20"/>
    </w:rPr>
  </w:style>
  <w:style w:type="paragraph" w:styleId="8">
    <w:name w:val="heading 6"/>
    <w:basedOn w:val="9"/>
    <w:next w:val="1"/>
    <w:link w:val="195"/>
    <w:qFormat/>
    <w:uiPriority w:val="0"/>
    <w:pPr>
      <w:keepNext/>
      <w:keepLines/>
      <w:ind w:firstLine="200" w:firstLineChars="200"/>
      <w:outlineLvl w:val="5"/>
    </w:pPr>
    <w:rPr>
      <w:rFonts w:hAnsi="Arial"/>
    </w:rPr>
  </w:style>
  <w:style w:type="paragraph" w:styleId="10">
    <w:name w:val="heading 7"/>
    <w:basedOn w:val="1"/>
    <w:next w:val="1"/>
    <w:link w:val="272"/>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67"/>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198"/>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14"/>
    <w:qFormat/>
    <w:uiPriority w:val="0"/>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204"/>
    <w:qFormat/>
    <w:uiPriority w:val="0"/>
    <w:pPr>
      <w:shd w:val="clear" w:color="auto" w:fill="000080"/>
    </w:pPr>
  </w:style>
  <w:style w:type="paragraph" w:styleId="16">
    <w:name w:val="annotation text"/>
    <w:basedOn w:val="1"/>
    <w:link w:val="289"/>
    <w:qFormat/>
    <w:uiPriority w:val="99"/>
    <w:pPr>
      <w:jc w:val="left"/>
    </w:pPr>
  </w:style>
  <w:style w:type="paragraph" w:styleId="17">
    <w:name w:val="Body Text 3"/>
    <w:basedOn w:val="1"/>
    <w:link w:val="308"/>
    <w:qFormat/>
    <w:uiPriority w:val="0"/>
    <w:rPr>
      <w:sz w:val="16"/>
      <w:szCs w:val="16"/>
    </w:rPr>
  </w:style>
  <w:style w:type="paragraph" w:styleId="18">
    <w:name w:val="Body Text Indent"/>
    <w:basedOn w:val="1"/>
    <w:link w:val="269"/>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line="240" w:lineRule="auto"/>
      <w:ind w:left="420"/>
      <w:jc w:val="left"/>
      <w:outlineLvl w:val="9"/>
    </w:pPr>
    <w:rPr>
      <w:b w:val="0"/>
      <w:bCs w:val="0"/>
      <w:i/>
      <w:iCs/>
      <w:sz w:val="20"/>
      <w:szCs w:val="20"/>
    </w:rPr>
  </w:style>
  <w:style w:type="paragraph" w:styleId="23">
    <w:name w:val="Plain Text"/>
    <w:basedOn w:val="1"/>
    <w:link w:val="304"/>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57"/>
    <w:qFormat/>
    <w:uiPriority w:val="0"/>
    <w:pPr>
      <w:ind w:left="100" w:leftChars="2500"/>
    </w:pPr>
  </w:style>
  <w:style w:type="paragraph" w:styleId="26">
    <w:name w:val="Body Text Indent 2"/>
    <w:basedOn w:val="1"/>
    <w:link w:val="271"/>
    <w:qFormat/>
    <w:uiPriority w:val="0"/>
    <w:pPr>
      <w:widowControl/>
      <w:spacing w:line="480" w:lineRule="auto"/>
      <w:ind w:firstLine="560"/>
      <w:jc w:val="left"/>
    </w:pPr>
    <w:rPr>
      <w:kern w:val="0"/>
      <w:sz w:val="28"/>
    </w:rPr>
  </w:style>
  <w:style w:type="paragraph" w:styleId="27">
    <w:name w:val="endnote text"/>
    <w:basedOn w:val="1"/>
    <w:link w:val="181"/>
    <w:qFormat/>
    <w:uiPriority w:val="0"/>
    <w:pPr>
      <w:widowControl/>
      <w:snapToGrid w:val="0"/>
      <w:jc w:val="left"/>
    </w:pPr>
    <w:rPr>
      <w:rFonts w:ascii="Arial" w:hAnsi="Arial" w:cs="Arial"/>
      <w:kern w:val="0"/>
      <w:sz w:val="20"/>
      <w:lang w:eastAsia="en-US"/>
    </w:rPr>
  </w:style>
  <w:style w:type="paragraph" w:styleId="28">
    <w:name w:val="Balloon Text"/>
    <w:basedOn w:val="1"/>
    <w:link w:val="208"/>
    <w:qFormat/>
    <w:uiPriority w:val="0"/>
    <w:rPr>
      <w:sz w:val="18"/>
      <w:szCs w:val="18"/>
    </w:rPr>
  </w:style>
  <w:style w:type="paragraph" w:styleId="29">
    <w:name w:val="footer"/>
    <w:basedOn w:val="1"/>
    <w:link w:val="196"/>
    <w:qFormat/>
    <w:uiPriority w:val="0"/>
    <w:pPr>
      <w:tabs>
        <w:tab w:val="center" w:pos="4153"/>
        <w:tab w:val="right" w:pos="8306"/>
      </w:tabs>
      <w:snapToGrid w:val="0"/>
      <w:jc w:val="left"/>
    </w:pPr>
    <w:rPr>
      <w:sz w:val="18"/>
      <w:szCs w:val="18"/>
    </w:rPr>
  </w:style>
  <w:style w:type="paragraph" w:styleId="30">
    <w:name w:val="header"/>
    <w:basedOn w:val="1"/>
    <w:link w:val="236"/>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Autospacing="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1"/>
    <w:qFormat/>
    <w:uiPriority w:val="0"/>
    <w:pPr>
      <w:widowControl/>
      <w:jc w:val="center"/>
    </w:pPr>
    <w:rPr>
      <w:kern w:val="0"/>
      <w:sz w:val="20"/>
      <w:u w:val="single"/>
      <w:lang w:eastAsia="en-US"/>
    </w:rPr>
  </w:style>
  <w:style w:type="paragraph" w:styleId="34">
    <w:name w:val="footnote text"/>
    <w:basedOn w:val="1"/>
    <w:link w:val="216"/>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68"/>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64"/>
    <w:qFormat/>
    <w:uiPriority w:val="0"/>
    <w:rPr>
      <w:i/>
      <w:iCs/>
      <w:sz w:val="26"/>
    </w:rPr>
  </w:style>
  <w:style w:type="paragraph" w:styleId="40">
    <w:name w:val="HTML Preformatted"/>
    <w:basedOn w:val="1"/>
    <w:link w:val="169"/>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Autospacing="1"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11"/>
    <w:qFormat/>
    <w:uiPriority w:val="0"/>
    <w:pPr>
      <w:widowControl/>
      <w:jc w:val="center"/>
    </w:pPr>
    <w:rPr>
      <w:kern w:val="0"/>
      <w:sz w:val="20"/>
      <w:u w:val="single"/>
      <w:lang w:eastAsia="en-US"/>
    </w:rPr>
  </w:style>
  <w:style w:type="paragraph" w:styleId="44">
    <w:name w:val="annotation subject"/>
    <w:basedOn w:val="16"/>
    <w:next w:val="16"/>
    <w:link w:val="263"/>
    <w:qFormat/>
    <w:uiPriority w:val="0"/>
    <w:rPr>
      <w:b/>
      <w:bCs/>
    </w:rPr>
  </w:style>
  <w:style w:type="paragraph" w:styleId="45">
    <w:name w:val="Body Text First Indent"/>
    <w:basedOn w:val="2"/>
    <w:qFormat/>
    <w:uiPriority w:val="0"/>
    <w:pPr>
      <w:adjustRightInd w:val="0"/>
      <w:spacing w:line="275" w:lineRule="atLeast"/>
      <w:ind w:firstLine="420"/>
      <w:textAlignment w:val="baseline"/>
    </w:pPr>
    <w:rPr>
      <w:rFonts w:ascii="宋体" w:eastAsia="楷体_GB2312"/>
      <w:sz w:val="24"/>
      <w:szCs w:val="20"/>
    </w:rPr>
  </w:style>
  <w:style w:type="table" w:styleId="47">
    <w:name w:val="Table Grid"/>
    <w:basedOn w:val="46"/>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0"/>
    <w:rPr>
      <w:color w:val="800080"/>
      <w:u w:val="single"/>
    </w:rPr>
  </w:style>
  <w:style w:type="character" w:styleId="53">
    <w:name w:val="Emphasis"/>
    <w:qFormat/>
    <w:uiPriority w:val="0"/>
    <w:rPr>
      <w:i/>
      <w:iCs/>
    </w:rPr>
  </w:style>
  <w:style w:type="character" w:styleId="54">
    <w:name w:val="Hyperlink"/>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paragraph" w:customStyle="1" w:styleId="57">
    <w:name w:val="rr"/>
    <w:basedOn w:val="1"/>
    <w:qFormat/>
    <w:uiPriority w:val="0"/>
    <w:pPr>
      <w:widowControl/>
      <w:spacing w:beforeAutospacing="1" w:afterAutospacing="1"/>
      <w:jc w:val="left"/>
    </w:pPr>
    <w:rPr>
      <w:rFonts w:hint="eastAsia" w:ascii="宋体" w:hAnsi="宋体"/>
      <w:kern w:val="0"/>
      <w:szCs w:val="21"/>
    </w:rPr>
  </w:style>
  <w:style w:type="paragraph" w:customStyle="1" w:styleId="58">
    <w:name w:val="_Style 101"/>
    <w:basedOn w:val="1"/>
    <w:qFormat/>
    <w:uiPriority w:val="99"/>
    <w:pPr>
      <w:ind w:firstLine="420" w:firstLineChars="200"/>
    </w:pPr>
    <w:rPr>
      <w:sz w:val="28"/>
      <w:szCs w:val="28"/>
    </w:rPr>
  </w:style>
  <w:style w:type="paragraph" w:customStyle="1" w:styleId="59">
    <w:name w:val="表格标题"/>
    <w:basedOn w:val="60"/>
    <w:qFormat/>
    <w:uiPriority w:val="0"/>
  </w:style>
  <w:style w:type="paragraph" w:customStyle="1" w:styleId="60">
    <w:name w:val="表格内容"/>
    <w:basedOn w:val="1"/>
    <w:qFormat/>
    <w:uiPriority w:val="0"/>
    <w:pPr>
      <w:suppressLineNumbers/>
      <w:suppressAutoHyphens/>
    </w:pPr>
  </w:style>
  <w:style w:type="paragraph" w:customStyle="1" w:styleId="61">
    <w:name w:val="l-2"/>
    <w:basedOn w:val="1"/>
    <w:qFormat/>
    <w:uiPriority w:val="0"/>
    <w:pPr>
      <w:widowControl/>
      <w:spacing w:beforeAutospacing="1" w:afterAutospacing="1"/>
      <w:jc w:val="left"/>
    </w:pPr>
    <w:rPr>
      <w:rFonts w:ascii="宋体" w:hAnsi="宋体" w:cs="宋体"/>
      <w:b/>
      <w:bCs/>
      <w:color w:val="000000"/>
      <w:kern w:val="0"/>
      <w:sz w:val="13"/>
      <w:szCs w:val="13"/>
    </w:rPr>
  </w:style>
  <w:style w:type="paragraph" w:customStyle="1" w:styleId="62">
    <w:name w:val="修订1"/>
    <w:qFormat/>
    <w:uiPriority w:val="0"/>
    <w:rPr>
      <w:rFonts w:ascii="Times New Roman" w:hAnsi="Times New Roman" w:eastAsia="宋体" w:cs="Times New Roman"/>
      <w:kern w:val="2"/>
      <w:sz w:val="21"/>
      <w:szCs w:val="24"/>
      <w:lang w:val="en-US" w:eastAsia="zh-CN" w:bidi="ar-SA"/>
    </w:rPr>
  </w:style>
  <w:style w:type="paragraph" w:customStyle="1" w:styleId="63">
    <w:name w:val="1"/>
    <w:basedOn w:val="1"/>
    <w:qFormat/>
    <w:uiPriority w:val="0"/>
    <w:pPr>
      <w:widowControl/>
      <w:spacing w:beforeAutospacing="1" w:afterAutospacing="1"/>
      <w:jc w:val="left"/>
    </w:pPr>
    <w:rPr>
      <w:rFonts w:ascii="ˎ̥" w:hAnsi="ˎ̥" w:cs="宋体"/>
      <w:kern w:val="0"/>
      <w:sz w:val="24"/>
    </w:rPr>
  </w:style>
  <w:style w:type="paragraph" w:customStyle="1" w:styleId="64">
    <w:name w:val="标准样式1"/>
    <w:basedOn w:val="1"/>
    <w:qFormat/>
    <w:uiPriority w:val="0"/>
    <w:pPr>
      <w:spacing w:line="600" w:lineRule="exact"/>
      <w:ind w:firstLine="567"/>
    </w:pPr>
    <w:rPr>
      <w:rFonts w:ascii="Calibri" w:hAnsi="Calibri"/>
      <w:sz w:val="28"/>
    </w:rPr>
  </w:style>
  <w:style w:type="paragraph" w:customStyle="1" w:styleId="65">
    <w:name w:val="列出段落11"/>
    <w:basedOn w:val="1"/>
    <w:qFormat/>
    <w:uiPriority w:val="0"/>
    <w:pPr>
      <w:ind w:firstLine="420" w:firstLineChars="200"/>
    </w:pPr>
    <w:rPr>
      <w:sz w:val="28"/>
      <w:szCs w:val="28"/>
    </w:rPr>
  </w:style>
  <w:style w:type="paragraph" w:customStyle="1" w:styleId="6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67">
    <w:name w:val="WW-表格标题"/>
    <w:basedOn w:val="68"/>
    <w:qFormat/>
    <w:uiPriority w:val="0"/>
  </w:style>
  <w:style w:type="paragraph" w:customStyle="1" w:styleId="68">
    <w:name w:val="WW-表格内容"/>
    <w:basedOn w:val="1"/>
    <w:qFormat/>
    <w:uiPriority w:val="0"/>
    <w:pPr>
      <w:suppressLineNumbers/>
      <w:suppressAutoHyphens/>
    </w:pPr>
  </w:style>
  <w:style w:type="paragraph" w:customStyle="1" w:styleId="69">
    <w:name w:val="引用2"/>
    <w:basedOn w:val="1"/>
    <w:next w:val="1"/>
    <w:link w:val="300"/>
    <w:qFormat/>
    <w:uiPriority w:val="0"/>
    <w:rPr>
      <w:i/>
      <w:iCs/>
      <w:color w:val="000000"/>
    </w:rPr>
  </w:style>
  <w:style w:type="paragraph" w:customStyle="1" w:styleId="70">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71">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72">
    <w:name w:val="Char Char Char Char"/>
    <w:basedOn w:val="15"/>
    <w:qFormat/>
    <w:uiPriority w:val="0"/>
    <w:pPr>
      <w:spacing w:line="360" w:lineRule="auto"/>
      <w:ind w:firstLine="200" w:firstLineChars="200"/>
    </w:pPr>
    <w:rPr>
      <w:rFonts w:ascii="Tahoma" w:hAnsi="Tahoma"/>
      <w:sz w:val="24"/>
    </w:rPr>
  </w:style>
  <w:style w:type="paragraph" w:customStyle="1" w:styleId="73">
    <w:name w:val="style12"/>
    <w:basedOn w:val="1"/>
    <w:qFormat/>
    <w:uiPriority w:val="0"/>
    <w:pPr>
      <w:widowControl/>
      <w:spacing w:beforeAutospacing="1" w:afterAutospacing="1"/>
      <w:jc w:val="left"/>
    </w:pPr>
    <w:rPr>
      <w:rFonts w:ascii="宋体" w:hAnsi="宋体" w:cs="宋体"/>
      <w:kern w:val="0"/>
      <w:sz w:val="18"/>
      <w:szCs w:val="18"/>
    </w:rPr>
  </w:style>
  <w:style w:type="paragraph" w:customStyle="1" w:styleId="74">
    <w:name w:val="g2"/>
    <w:basedOn w:val="1"/>
    <w:qFormat/>
    <w:uiPriority w:val="0"/>
    <w:pPr>
      <w:widowControl/>
      <w:spacing w:beforeAutospacing="1" w:afterAutospacing="1"/>
      <w:jc w:val="left"/>
    </w:pPr>
    <w:rPr>
      <w:rFonts w:ascii="仿宋_GB2312" w:hAnsi="宋体" w:eastAsia="仿宋_GB2312" w:cs="宋体"/>
      <w:kern w:val="0"/>
      <w:sz w:val="17"/>
      <w:szCs w:val="17"/>
    </w:rPr>
  </w:style>
  <w:style w:type="paragraph" w:customStyle="1" w:styleId="75">
    <w:name w:val="p16"/>
    <w:basedOn w:val="1"/>
    <w:qFormat/>
    <w:uiPriority w:val="0"/>
    <w:pPr>
      <w:widowControl/>
    </w:pPr>
    <w:rPr>
      <w:rFonts w:ascii="Calibri" w:hAnsi="Calibri" w:cs="宋体"/>
      <w:kern w:val="0"/>
      <w:szCs w:val="21"/>
    </w:rPr>
  </w:style>
  <w:style w:type="paragraph" w:customStyle="1" w:styleId="76">
    <w:name w:val="列出段落1"/>
    <w:basedOn w:val="1"/>
    <w:qFormat/>
    <w:uiPriority w:val="0"/>
    <w:pPr>
      <w:ind w:firstLine="420" w:firstLineChars="200"/>
    </w:pPr>
    <w:rPr>
      <w:sz w:val="28"/>
      <w:szCs w:val="28"/>
    </w:rPr>
  </w:style>
  <w:style w:type="paragraph" w:customStyle="1" w:styleId="77">
    <w:name w:val="样式1"/>
    <w:basedOn w:val="1"/>
    <w:next w:val="6"/>
    <w:qFormat/>
    <w:uiPriority w:val="0"/>
    <w:pPr>
      <w:spacing w:line="360" w:lineRule="auto"/>
      <w:ind w:firstLine="420" w:firstLineChars="200"/>
    </w:pPr>
    <w:rPr>
      <w:rFonts w:ascii="宋体" w:hAnsi="宋体"/>
      <w:szCs w:val="21"/>
    </w:rPr>
  </w:style>
  <w:style w:type="paragraph" w:customStyle="1" w:styleId="78">
    <w:name w:val="ly"/>
    <w:basedOn w:val="1"/>
    <w:qFormat/>
    <w:uiPriority w:val="0"/>
    <w:pPr>
      <w:widowControl/>
      <w:jc w:val="right"/>
    </w:pPr>
    <w:rPr>
      <w:rFonts w:ascii="方正书宋简体" w:hAnsi="宋体" w:eastAsia="方正书宋简体"/>
      <w:color w:val="000000"/>
      <w:kern w:val="0"/>
      <w:szCs w:val="21"/>
    </w:rPr>
  </w:style>
  <w:style w:type="paragraph" w:customStyle="1" w:styleId="79">
    <w:name w:val="Char9 Char Char Char Char Char Char"/>
    <w:basedOn w:val="15"/>
    <w:qFormat/>
    <w:uiPriority w:val="0"/>
    <w:pPr>
      <w:spacing w:line="360" w:lineRule="auto"/>
      <w:ind w:firstLine="200" w:firstLineChars="200"/>
    </w:pPr>
    <w:rPr>
      <w:rFonts w:ascii="Tahoma" w:hAnsi="Tahoma"/>
      <w:sz w:val="24"/>
    </w:rPr>
  </w:style>
  <w:style w:type="paragraph" w:customStyle="1" w:styleId="80">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81">
    <w:name w:val="引用1"/>
    <w:basedOn w:val="1"/>
    <w:next w:val="1"/>
    <w:link w:val="150"/>
    <w:qFormat/>
    <w:uiPriority w:val="29"/>
    <w:rPr>
      <w:i/>
      <w:iCs/>
      <w:color w:val="000000"/>
      <w:szCs w:val="20"/>
    </w:rPr>
  </w:style>
  <w:style w:type="paragraph" w:customStyle="1" w:styleId="82">
    <w:name w:val="表格文字"/>
    <w:basedOn w:val="1"/>
    <w:qFormat/>
    <w:uiPriority w:val="0"/>
    <w:pPr>
      <w:adjustRightInd w:val="0"/>
      <w:spacing w:line="420" w:lineRule="atLeast"/>
      <w:jc w:val="left"/>
      <w:textAlignment w:val="baseline"/>
    </w:pPr>
    <w:rPr>
      <w:kern w:val="0"/>
      <w:szCs w:val="20"/>
    </w:rPr>
  </w:style>
  <w:style w:type="paragraph" w:customStyle="1" w:styleId="83">
    <w:name w:val="_Style 96"/>
    <w:semiHidden/>
    <w:qFormat/>
    <w:uiPriority w:val="99"/>
    <w:rPr>
      <w:rFonts w:ascii="Calibri" w:hAnsi="Calibri" w:eastAsia="宋体" w:cs="Times New Roman"/>
      <w:kern w:val="2"/>
      <w:sz w:val="21"/>
      <w:szCs w:val="24"/>
      <w:lang w:val="en-US" w:eastAsia="zh-CN" w:bidi="ar-SA"/>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5">
    <w:name w:val="_Style 105"/>
    <w:basedOn w:val="3"/>
    <w:next w:val="1"/>
    <w:qFormat/>
    <w:uiPriority w:val="39"/>
    <w:pPr>
      <w:widowControl/>
      <w:spacing w:before="480" w:line="276" w:lineRule="auto"/>
      <w:jc w:val="left"/>
      <w:outlineLvl w:val="9"/>
    </w:pPr>
    <w:rPr>
      <w:rFonts w:ascii="Cambria" w:hAnsi="Cambria"/>
      <w:color w:val="365F91"/>
      <w:kern w:val="0"/>
      <w:sz w:val="28"/>
      <w:szCs w:val="28"/>
    </w:rPr>
  </w:style>
  <w:style w:type="paragraph" w:customStyle="1" w:styleId="86">
    <w:name w:val="正  文"/>
    <w:basedOn w:val="1"/>
    <w:qFormat/>
    <w:uiPriority w:val="0"/>
    <w:pPr>
      <w:spacing w:line="360" w:lineRule="auto"/>
      <w:ind w:firstLine="200" w:firstLineChars="200"/>
    </w:pPr>
    <w:rPr>
      <w:rFonts w:ascii="宋体" w:hAnsi="Calibri"/>
      <w:sz w:val="24"/>
    </w:rPr>
  </w:style>
  <w:style w:type="paragraph" w:customStyle="1" w:styleId="87">
    <w:name w:val="标题4"/>
    <w:basedOn w:val="4"/>
    <w:next w:val="20"/>
    <w:link w:val="243"/>
    <w:qFormat/>
    <w:uiPriority w:val="0"/>
    <w:pPr>
      <w:spacing w:line="413" w:lineRule="auto"/>
    </w:pPr>
    <w:rPr>
      <w:rFonts w:ascii="Arial" w:hAnsi="Arial"/>
      <w:kern w:val="0"/>
      <w:sz w:val="24"/>
    </w:rPr>
  </w:style>
  <w:style w:type="paragraph" w:customStyle="1" w:styleId="88">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89">
    <w:name w:val="p0"/>
    <w:basedOn w:val="1"/>
    <w:qFormat/>
    <w:uiPriority w:val="0"/>
    <w:pPr>
      <w:widowControl/>
      <w:spacing w:beforeAutospacing="1" w:afterAutospacing="1"/>
      <w:jc w:val="left"/>
    </w:pPr>
    <w:rPr>
      <w:rFonts w:ascii="宋体" w:hAnsi="宋体" w:cs="宋体"/>
      <w:kern w:val="0"/>
      <w:sz w:val="24"/>
    </w:rPr>
  </w:style>
  <w:style w:type="paragraph" w:customStyle="1" w:styleId="90">
    <w:name w:val="标题1"/>
    <w:basedOn w:val="1"/>
    <w:qFormat/>
    <w:uiPriority w:val="0"/>
    <w:pPr>
      <w:widowControl/>
      <w:spacing w:beforeAutospacing="1" w:afterAutospacing="1"/>
      <w:jc w:val="left"/>
    </w:pPr>
    <w:rPr>
      <w:rFonts w:ascii="宋体" w:hAnsi="宋体" w:cs="宋体"/>
      <w:kern w:val="0"/>
      <w:sz w:val="24"/>
    </w:rPr>
  </w:style>
  <w:style w:type="paragraph" w:customStyle="1" w:styleId="91">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92">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93">
    <w:name w:val="g3"/>
    <w:basedOn w:val="1"/>
    <w:qFormat/>
    <w:uiPriority w:val="0"/>
    <w:pPr>
      <w:widowControl/>
      <w:spacing w:beforeAutospacing="1" w:afterAutospacing="1"/>
      <w:jc w:val="left"/>
    </w:pPr>
    <w:rPr>
      <w:rFonts w:ascii="宋体" w:hAnsi="宋体" w:cs="宋体"/>
      <w:kern w:val="0"/>
      <w:sz w:val="24"/>
    </w:rPr>
  </w:style>
  <w:style w:type="paragraph" w:customStyle="1" w:styleId="94">
    <w:name w:val="zz"/>
    <w:basedOn w:val="1"/>
    <w:qFormat/>
    <w:uiPriority w:val="0"/>
    <w:pPr>
      <w:widowControl/>
      <w:jc w:val="right"/>
    </w:pPr>
    <w:rPr>
      <w:rFonts w:ascii="方正书宋简体" w:hAnsi="宋体" w:eastAsia="方正书宋简体"/>
      <w:color w:val="000000"/>
      <w:kern w:val="0"/>
      <w:szCs w:val="21"/>
    </w:rPr>
  </w:style>
  <w:style w:type="paragraph" w:customStyle="1" w:styleId="95">
    <w:name w:val="1 Char"/>
    <w:basedOn w:val="1"/>
    <w:qFormat/>
    <w:uiPriority w:val="0"/>
    <w:pPr>
      <w:widowControl/>
      <w:spacing w:after="160" w:line="240" w:lineRule="exact"/>
      <w:jc w:val="left"/>
    </w:pPr>
    <w:rPr>
      <w:rFonts w:ascii="Calibri" w:hAnsi="Calibri"/>
      <w:szCs w:val="20"/>
    </w:rPr>
  </w:style>
  <w:style w:type="paragraph" w:customStyle="1" w:styleId="96">
    <w:name w:val="g11"/>
    <w:basedOn w:val="1"/>
    <w:qFormat/>
    <w:uiPriority w:val="0"/>
    <w:pPr>
      <w:widowControl/>
      <w:spacing w:beforeAutospacing="1" w:afterAutospacing="1" w:line="465" w:lineRule="atLeast"/>
      <w:jc w:val="left"/>
    </w:pPr>
    <w:rPr>
      <w:rFonts w:ascii="华文中宋" w:hAnsi="华文中宋" w:eastAsia="华文中宋" w:cs="宋体"/>
      <w:b/>
      <w:bCs/>
      <w:color w:val="FF0000"/>
      <w:kern w:val="0"/>
      <w:sz w:val="31"/>
      <w:szCs w:val="31"/>
    </w:rPr>
  </w:style>
  <w:style w:type="paragraph" w:customStyle="1" w:styleId="97">
    <w:name w:val="pa-34"/>
    <w:basedOn w:val="1"/>
    <w:qFormat/>
    <w:uiPriority w:val="0"/>
    <w:pPr>
      <w:widowControl/>
      <w:spacing w:line="360" w:lineRule="atLeast"/>
      <w:ind w:firstLine="420"/>
      <w:jc w:val="left"/>
    </w:pPr>
    <w:rPr>
      <w:rFonts w:ascii="宋体" w:hAnsi="宋体" w:cs="宋体"/>
      <w:kern w:val="0"/>
      <w:sz w:val="24"/>
    </w:rPr>
  </w:style>
  <w:style w:type="paragraph" w:customStyle="1" w:styleId="98">
    <w:name w:val="TOC 标题11"/>
    <w:basedOn w:val="3"/>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99">
    <w:name w:val="p15"/>
    <w:basedOn w:val="1"/>
    <w:qFormat/>
    <w:uiPriority w:val="0"/>
    <w:pPr>
      <w:widowControl/>
    </w:pPr>
    <w:rPr>
      <w:kern w:val="0"/>
      <w:szCs w:val="21"/>
    </w:rPr>
  </w:style>
  <w:style w:type="paragraph" w:customStyle="1" w:styleId="100">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1">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102">
    <w:name w:val="_Style 124"/>
    <w:basedOn w:val="1"/>
    <w:next w:val="1"/>
    <w:link w:val="197"/>
    <w:qFormat/>
    <w:uiPriority w:val="0"/>
    <w:rPr>
      <w:i/>
      <w:iCs/>
      <w:color w:val="000000"/>
      <w:szCs w:val="22"/>
    </w:rPr>
  </w:style>
  <w:style w:type="paragraph" w:customStyle="1" w:styleId="103">
    <w:name w:val="zw"/>
    <w:basedOn w:val="1"/>
    <w:qFormat/>
    <w:uiPriority w:val="0"/>
    <w:pPr>
      <w:widowControl/>
      <w:ind w:left="100" w:right="100"/>
    </w:pPr>
    <w:rPr>
      <w:rFonts w:ascii="方正书宋简体" w:hAnsi="宋体" w:eastAsia="方正书宋简体"/>
      <w:color w:val="000000"/>
      <w:kern w:val="0"/>
      <w:szCs w:val="21"/>
    </w:rPr>
  </w:style>
  <w:style w:type="paragraph" w:customStyle="1" w:styleId="10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05">
    <w:name w:val="Char Char"/>
    <w:basedOn w:val="1"/>
    <w:qFormat/>
    <w:uiPriority w:val="0"/>
    <w:pPr>
      <w:widowControl/>
      <w:jc w:val="left"/>
    </w:pPr>
    <w:rPr>
      <w:rFonts w:ascii="Verdana" w:hAnsi="Verdana" w:eastAsia="Times New Roman"/>
      <w:kern w:val="0"/>
      <w:sz w:val="16"/>
      <w:szCs w:val="20"/>
      <w:lang w:eastAsia="en-US"/>
    </w:rPr>
  </w:style>
  <w:style w:type="paragraph" w:customStyle="1" w:styleId="106">
    <w:name w:val="样式 标题 2 + Times New Roman 四号 非加粗 段前: 5 磅 段后: 0 磅 行距: 固定值 20..."/>
    <w:basedOn w:val="4"/>
    <w:qFormat/>
    <w:uiPriority w:val="0"/>
    <w:pPr>
      <w:spacing w:line="400" w:lineRule="exact"/>
    </w:pPr>
    <w:rPr>
      <w:rFonts w:ascii="Times New Roman" w:hAnsi="Times New Roman" w:eastAsia="黑体" w:cs="宋体"/>
      <w:b w:val="0"/>
      <w:bCs w:val="0"/>
      <w:sz w:val="28"/>
      <w:szCs w:val="20"/>
    </w:rPr>
  </w:style>
  <w:style w:type="paragraph" w:customStyle="1" w:styleId="107">
    <w:name w:val="pa-27"/>
    <w:basedOn w:val="1"/>
    <w:qFormat/>
    <w:uiPriority w:val="0"/>
    <w:pPr>
      <w:widowControl/>
      <w:spacing w:line="360" w:lineRule="atLeast"/>
      <w:ind w:firstLine="420"/>
    </w:pPr>
    <w:rPr>
      <w:rFonts w:ascii="宋体" w:hAnsi="宋体" w:cs="宋体"/>
      <w:kern w:val="0"/>
      <w:sz w:val="24"/>
    </w:rPr>
  </w:style>
  <w:style w:type="paragraph" w:customStyle="1" w:styleId="10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9">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明显引用1"/>
    <w:basedOn w:val="1"/>
    <w:next w:val="1"/>
    <w:link w:val="298"/>
    <w:qFormat/>
    <w:uiPriority w:val="30"/>
    <w:pPr>
      <w:pBdr>
        <w:bottom w:val="single" w:color="4F81BD" w:sz="4" w:space="4"/>
      </w:pBdr>
      <w:spacing w:before="200" w:after="280"/>
      <w:ind w:left="936" w:right="936"/>
    </w:pPr>
    <w:rPr>
      <w:b/>
      <w:bCs/>
      <w:i/>
      <w:iCs/>
      <w:color w:val="4F81BD"/>
      <w:szCs w:val="20"/>
    </w:rPr>
  </w:style>
  <w:style w:type="paragraph" w:customStyle="1" w:styleId="112">
    <w:name w:val="样式15"/>
    <w:basedOn w:val="5"/>
    <w:qFormat/>
    <w:uiPriority w:val="0"/>
    <w:pPr>
      <w:keepNext w:val="0"/>
      <w:keepLines w:val="0"/>
      <w:tabs>
        <w:tab w:val="left" w:pos="0"/>
        <w:tab w:val="left" w:pos="210"/>
        <w:tab w:val="left" w:pos="420"/>
        <w:tab w:val="left" w:pos="1260"/>
      </w:tabs>
      <w:adjustRightInd w:val="0"/>
      <w:spacing w:line="240" w:lineRule="auto"/>
      <w:jc w:val="left"/>
    </w:pPr>
    <w:rPr>
      <w:rFonts w:ascii="仿宋_GB2312" w:hAnsi="Calibri" w:eastAsia="仿宋_GB2312"/>
      <w:bCs w:val="0"/>
      <w:szCs w:val="24"/>
    </w:rPr>
  </w:style>
  <w:style w:type="paragraph" w:customStyle="1" w:styleId="113">
    <w:name w:val="TOC 标题2"/>
    <w:basedOn w:val="3"/>
    <w:next w:val="1"/>
    <w:unhideWhenUsed/>
    <w:qFormat/>
    <w:uiPriority w:val="0"/>
    <w:pPr>
      <w:outlineLvl w:val="9"/>
    </w:pPr>
    <w:rPr>
      <w:rFonts w:ascii="Calibri" w:hAnsi="Calibri"/>
    </w:rPr>
  </w:style>
  <w:style w:type="paragraph" w:customStyle="1" w:styleId="114">
    <w:name w:val="样式 标题 1 + 黑体 三号 非加粗 居中 段前: 6 磅 段后: 6 磅 行距: 固定值 20 磅"/>
    <w:basedOn w:val="3"/>
    <w:qFormat/>
    <w:uiPriority w:val="0"/>
    <w:pPr>
      <w:spacing w:line="400" w:lineRule="exact"/>
      <w:jc w:val="center"/>
    </w:pPr>
    <w:rPr>
      <w:rFonts w:ascii="黑体" w:hAnsi="黑体" w:eastAsia="黑体" w:cs="宋体"/>
      <w:b w:val="0"/>
      <w:bCs w:val="0"/>
      <w:sz w:val="32"/>
      <w:szCs w:val="20"/>
    </w:rPr>
  </w:style>
  <w:style w:type="paragraph" w:customStyle="1" w:styleId="115">
    <w:name w:val="intel1"/>
    <w:basedOn w:val="1"/>
    <w:qFormat/>
    <w:uiPriority w:val="0"/>
    <w:pPr>
      <w:widowControl/>
      <w:spacing w:beforeAutospacing="1" w:afterAutospacing="1"/>
      <w:jc w:val="left"/>
    </w:pPr>
    <w:rPr>
      <w:rFonts w:ascii="宋体" w:hAnsi="宋体" w:cs="宋体"/>
      <w:kern w:val="0"/>
      <w:sz w:val="24"/>
    </w:rPr>
  </w:style>
  <w:style w:type="paragraph" w:customStyle="1" w:styleId="116">
    <w:name w:val="标题5"/>
    <w:basedOn w:val="5"/>
    <w:link w:val="165"/>
    <w:qFormat/>
    <w:uiPriority w:val="0"/>
    <w:pPr>
      <w:spacing w:line="413" w:lineRule="auto"/>
    </w:pPr>
    <w:rPr>
      <w:rFonts w:ascii="Arial" w:hAnsi="Arial"/>
      <w:kern w:val="0"/>
      <w:sz w:val="24"/>
    </w:rPr>
  </w:style>
  <w:style w:type="paragraph" w:customStyle="1" w:styleId="117">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118">
    <w:name w:val="_Style 64"/>
    <w:basedOn w:val="1"/>
    <w:next w:val="1"/>
    <w:link w:val="297"/>
    <w:qFormat/>
    <w:uiPriority w:val="0"/>
    <w:pPr>
      <w:pBdr>
        <w:bottom w:val="single" w:color="4F81BD" w:sz="4" w:space="4"/>
      </w:pBdr>
      <w:ind w:left="936" w:right="936"/>
    </w:pPr>
    <w:rPr>
      <w:b/>
      <w:bCs/>
      <w:i/>
      <w:iCs/>
      <w:color w:val="4F81BD"/>
      <w:szCs w:val="22"/>
    </w:rPr>
  </w:style>
  <w:style w:type="paragraph" w:customStyle="1" w:styleId="119">
    <w:name w:val="_Style 128"/>
    <w:basedOn w:val="3"/>
    <w:next w:val="1"/>
    <w:qFormat/>
    <w:uiPriority w:val="39"/>
    <w:pPr>
      <w:widowControl/>
      <w:spacing w:line="276" w:lineRule="auto"/>
      <w:jc w:val="left"/>
      <w:outlineLvl w:val="9"/>
    </w:pPr>
    <w:rPr>
      <w:rFonts w:ascii="Cambria" w:hAnsi="Cambria"/>
      <w:color w:val="365F91"/>
      <w:kern w:val="0"/>
      <w:sz w:val="28"/>
      <w:szCs w:val="28"/>
    </w:rPr>
  </w:style>
  <w:style w:type="paragraph" w:customStyle="1" w:styleId="120">
    <w:name w:val="Char2"/>
    <w:basedOn w:val="1"/>
    <w:qFormat/>
    <w:uiPriority w:val="0"/>
    <w:rPr>
      <w:rFonts w:ascii="Calibri" w:hAnsi="Calibri"/>
    </w:rPr>
  </w:style>
  <w:style w:type="paragraph" w:customStyle="1" w:styleId="121">
    <w:name w:val="_Style 87"/>
    <w:basedOn w:val="1"/>
    <w:qFormat/>
    <w:uiPriority w:val="99"/>
    <w:pPr>
      <w:ind w:firstLine="420" w:firstLineChars="200"/>
    </w:pPr>
    <w:rPr>
      <w:rFonts w:ascii="Calibri" w:hAnsi="Calibri"/>
      <w:sz w:val="28"/>
      <w:szCs w:val="28"/>
    </w:rPr>
  </w:style>
  <w:style w:type="paragraph" w:customStyle="1" w:styleId="122">
    <w:name w:val="自定样式1"/>
    <w:basedOn w:val="1"/>
    <w:qFormat/>
    <w:uiPriority w:val="0"/>
    <w:pPr>
      <w:suppressAutoHyphens/>
      <w:jc w:val="center"/>
    </w:pPr>
    <w:rPr>
      <w:rFonts w:ascii="宋体" w:hAnsi="宋体"/>
      <w:color w:val="000000"/>
      <w:sz w:val="18"/>
    </w:rPr>
  </w:style>
  <w:style w:type="paragraph" w:customStyle="1" w:styleId="123">
    <w:name w:val="_Style 8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4">
    <w:name w:val="Char"/>
    <w:basedOn w:val="1"/>
    <w:qFormat/>
    <w:uiPriority w:val="0"/>
  </w:style>
  <w:style w:type="paragraph" w:customStyle="1" w:styleId="125">
    <w:name w:val="标题1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6">
    <w:name w:val="列表段落1"/>
    <w:basedOn w:val="1"/>
    <w:qFormat/>
    <w:uiPriority w:val="34"/>
    <w:pPr>
      <w:ind w:firstLine="420" w:firstLineChars="200"/>
    </w:pPr>
    <w:rPr>
      <w:rFonts w:ascii="Calibri" w:hAnsi="Calibri"/>
    </w:rPr>
  </w:style>
  <w:style w:type="paragraph" w:customStyle="1" w:styleId="12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28">
    <w:name w:val="表体"/>
    <w:basedOn w:val="1"/>
    <w:next w:val="1"/>
    <w:qFormat/>
    <w:uiPriority w:val="0"/>
    <w:pPr>
      <w:spacing w:line="0" w:lineRule="atLeast"/>
    </w:pPr>
    <w:rPr>
      <w:rFonts w:ascii="Calibri" w:hAnsi="Calibri"/>
      <w:b/>
      <w:snapToGrid w:val="0"/>
      <w:szCs w:val="20"/>
    </w:rPr>
  </w:style>
  <w:style w:type="paragraph" w:customStyle="1" w:styleId="129">
    <w:name w:val="rw"/>
    <w:basedOn w:val="1"/>
    <w:qFormat/>
    <w:uiPriority w:val="0"/>
    <w:pPr>
      <w:widowControl/>
      <w:ind w:left="100" w:right="100"/>
      <w:jc w:val="right"/>
    </w:pPr>
    <w:rPr>
      <w:rFonts w:ascii="方正仿宋简体" w:hAnsi="宋体" w:eastAsia="方正仿宋简体"/>
      <w:color w:val="000000"/>
      <w:kern w:val="0"/>
      <w:szCs w:val="21"/>
    </w:rPr>
  </w:style>
  <w:style w:type="paragraph" w:customStyle="1" w:styleId="13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31">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2">
    <w:name w:val="Char11"/>
    <w:basedOn w:val="1"/>
    <w:qFormat/>
    <w:uiPriority w:val="0"/>
  </w:style>
  <w:style w:type="paragraph" w:customStyle="1" w:styleId="133">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34">
    <w:name w:val="样式 标题 3 + (中文) 黑体 小四 非加粗 段前: 7.8 磅 段后: 0 磅 行距: 固定值 20 磅"/>
    <w:basedOn w:val="5"/>
    <w:next w:val="1"/>
    <w:qFormat/>
    <w:uiPriority w:val="0"/>
    <w:pPr>
      <w:spacing w:line="400" w:lineRule="exact"/>
    </w:pPr>
    <w:rPr>
      <w:rFonts w:eastAsia="黑体" w:cs="宋体"/>
      <w:b w:val="0"/>
      <w:bCs w:val="0"/>
      <w:sz w:val="24"/>
      <w:szCs w:val="20"/>
    </w:rPr>
  </w:style>
  <w:style w:type="paragraph" w:customStyle="1" w:styleId="135">
    <w:name w:val="_Style 86"/>
    <w:qFormat/>
    <w:uiPriority w:val="0"/>
    <w:rPr>
      <w:rFonts w:ascii="Times New Roman" w:hAnsi="Times New Roman" w:eastAsia="宋体" w:cs="Times New Roman"/>
      <w:kern w:val="2"/>
      <w:sz w:val="21"/>
      <w:szCs w:val="24"/>
      <w:lang w:val="en-US" w:eastAsia="zh-CN" w:bidi="ar-SA"/>
    </w:rPr>
  </w:style>
  <w:style w:type="paragraph" w:customStyle="1" w:styleId="136">
    <w:name w:val="Char1"/>
    <w:basedOn w:val="1"/>
    <w:qFormat/>
    <w:uiPriority w:val="0"/>
  </w:style>
  <w:style w:type="paragraph" w:customStyle="1" w:styleId="137">
    <w:name w:val="TOC 标题1"/>
    <w:basedOn w:val="3"/>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138">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9">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0">
    <w:name w:val="mtitle"/>
    <w:basedOn w:val="1"/>
    <w:qFormat/>
    <w:uiPriority w:val="0"/>
    <w:pPr>
      <w:widowControl/>
      <w:jc w:val="center"/>
    </w:pPr>
    <w:rPr>
      <w:rFonts w:ascii="方正小标宋简体" w:hAnsi="宋体" w:eastAsia="方正小标宋简体"/>
      <w:color w:val="000000"/>
      <w:kern w:val="0"/>
      <w:sz w:val="44"/>
      <w:szCs w:val="44"/>
    </w:rPr>
  </w:style>
  <w:style w:type="paragraph" w:customStyle="1" w:styleId="14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42">
    <w:name w:val="正文文本 Char2"/>
    <w:qFormat/>
    <w:uiPriority w:val="99"/>
    <w:rPr>
      <w:kern w:val="2"/>
      <w:sz w:val="21"/>
      <w:szCs w:val="24"/>
    </w:rPr>
  </w:style>
  <w:style w:type="character" w:customStyle="1" w:styleId="143">
    <w:name w:val="尾注文本 Char1"/>
    <w:qFormat/>
    <w:uiPriority w:val="0"/>
    <w:rPr>
      <w:rFonts w:ascii="Arial" w:hAnsi="Arial" w:cs="Arial"/>
      <w:szCs w:val="24"/>
      <w:lang w:eastAsia="en-US"/>
    </w:rPr>
  </w:style>
  <w:style w:type="character" w:customStyle="1" w:styleId="144">
    <w:name w:val="脚注文本 Char"/>
    <w:qFormat/>
    <w:uiPriority w:val="0"/>
    <w:rPr>
      <w:rFonts w:ascii="Arial" w:hAnsi="Arial" w:eastAsia="宋体" w:cs="Arial"/>
      <w:sz w:val="18"/>
      <w:szCs w:val="18"/>
      <w:lang w:eastAsia="en-US"/>
    </w:rPr>
  </w:style>
  <w:style w:type="character" w:customStyle="1" w:styleId="145">
    <w:name w:val="Char Char17"/>
    <w:qFormat/>
    <w:uiPriority w:val="0"/>
    <w:rPr>
      <w:kern w:val="2"/>
      <w:sz w:val="26"/>
      <w:szCs w:val="24"/>
    </w:rPr>
  </w:style>
  <w:style w:type="character" w:customStyle="1" w:styleId="146">
    <w:name w:val="副标题 Char1"/>
    <w:qFormat/>
    <w:uiPriority w:val="0"/>
    <w:rPr>
      <w:szCs w:val="24"/>
      <w:u w:val="single"/>
      <w:lang w:eastAsia="en-US"/>
    </w:rPr>
  </w:style>
  <w:style w:type="character" w:customStyle="1" w:styleId="147">
    <w:name w:val="标题 Char1"/>
    <w:qFormat/>
    <w:uiPriority w:val="10"/>
    <w:rPr>
      <w:szCs w:val="24"/>
      <w:u w:val="single"/>
      <w:lang w:eastAsia="en-US"/>
    </w:rPr>
  </w:style>
  <w:style w:type="character" w:customStyle="1" w:styleId="148">
    <w:name w:val="Char Char24"/>
    <w:qFormat/>
    <w:uiPriority w:val="0"/>
    <w:rPr>
      <w:b/>
      <w:bCs/>
      <w:kern w:val="44"/>
      <w:sz w:val="44"/>
      <w:szCs w:val="44"/>
    </w:rPr>
  </w:style>
  <w:style w:type="character" w:customStyle="1" w:styleId="149">
    <w:name w:val="批注主题 Char"/>
    <w:qFormat/>
    <w:uiPriority w:val="0"/>
    <w:rPr>
      <w:rFonts w:ascii="宋体" w:hAnsi="宋体" w:eastAsia="宋体"/>
      <w:kern w:val="2"/>
      <w:sz w:val="24"/>
      <w:szCs w:val="28"/>
      <w:lang w:val="en-US" w:eastAsia="zh-CN" w:bidi="ar-SA"/>
    </w:rPr>
  </w:style>
  <w:style w:type="character" w:customStyle="1" w:styleId="150">
    <w:name w:val="引用 Char1"/>
    <w:link w:val="81"/>
    <w:qFormat/>
    <w:uiPriority w:val="29"/>
    <w:rPr>
      <w:i/>
      <w:iCs/>
      <w:color w:val="000000"/>
      <w:kern w:val="2"/>
      <w:sz w:val="21"/>
    </w:rPr>
  </w:style>
  <w:style w:type="character" w:customStyle="1" w:styleId="151">
    <w:name w:val="Char Char23"/>
    <w:qFormat/>
    <w:uiPriority w:val="0"/>
    <w:rPr>
      <w:rFonts w:ascii="Cambria" w:hAnsi="Cambria" w:eastAsia="宋体" w:cs="Times New Roman"/>
      <w:b/>
      <w:bCs/>
      <w:kern w:val="2"/>
      <w:sz w:val="32"/>
      <w:szCs w:val="32"/>
    </w:rPr>
  </w:style>
  <w:style w:type="character" w:customStyle="1" w:styleId="152">
    <w:name w:val="ITTHEADER2 Char"/>
    <w:qFormat/>
    <w:uiPriority w:val="0"/>
    <w:rPr>
      <w:rFonts w:ascii="仿宋_GB2312" w:eastAsia="仿宋_GB2312" w:cs="MingLiU"/>
      <w:b/>
      <w:spacing w:val="1"/>
      <w:w w:val="99"/>
      <w:sz w:val="28"/>
      <w:szCs w:val="32"/>
      <w:lang w:val="en-US" w:eastAsia="zh-CN" w:bidi="ar-SA"/>
    </w:rPr>
  </w:style>
  <w:style w:type="character" w:customStyle="1" w:styleId="153">
    <w:name w:val="标题 9 Char1"/>
    <w:qFormat/>
    <w:uiPriority w:val="0"/>
    <w:rPr>
      <w:rFonts w:ascii="Times New Roman" w:hAnsi="Times New Roman" w:eastAsia="仿宋_GB2312" w:cs="Times New Roman"/>
      <w:sz w:val="30"/>
      <w:szCs w:val="20"/>
    </w:rPr>
  </w:style>
  <w:style w:type="character" w:customStyle="1" w:styleId="154">
    <w:name w:val="正文文本 Char1"/>
    <w:qFormat/>
    <w:uiPriority w:val="0"/>
    <w:rPr>
      <w:kern w:val="2"/>
      <w:sz w:val="21"/>
      <w:szCs w:val="22"/>
    </w:rPr>
  </w:style>
  <w:style w:type="character" w:customStyle="1" w:styleId="155">
    <w:name w:val="引用 Char2"/>
    <w:qFormat/>
    <w:uiPriority w:val="99"/>
    <w:rPr>
      <w:i/>
      <w:iCs/>
      <w:color w:val="000000"/>
      <w:kern w:val="2"/>
      <w:sz w:val="21"/>
      <w:szCs w:val="24"/>
    </w:rPr>
  </w:style>
  <w:style w:type="character" w:customStyle="1" w:styleId="156">
    <w:name w:val="正文文本 Char3"/>
    <w:semiHidden/>
    <w:qFormat/>
    <w:uiPriority w:val="99"/>
    <w:rPr>
      <w:rFonts w:ascii="Calibri" w:hAnsi="Calibri" w:eastAsia="宋体" w:cs="Times New Roman"/>
      <w:szCs w:val="24"/>
    </w:rPr>
  </w:style>
  <w:style w:type="character" w:customStyle="1" w:styleId="157">
    <w:name w:val="日期 字符"/>
    <w:link w:val="25"/>
    <w:qFormat/>
    <w:uiPriority w:val="0"/>
    <w:rPr>
      <w:rFonts w:eastAsia="宋体"/>
      <w:kern w:val="2"/>
      <w:sz w:val="21"/>
      <w:szCs w:val="24"/>
      <w:lang w:val="en-US" w:eastAsia="zh-CN" w:bidi="ar-SA"/>
    </w:rPr>
  </w:style>
  <w:style w:type="character" w:customStyle="1" w:styleId="158">
    <w:name w:val="标题 2 Char"/>
    <w:qFormat/>
    <w:uiPriority w:val="0"/>
    <w:rPr>
      <w:rFonts w:ascii="仿宋_GB2312" w:hAnsi="Calibri" w:eastAsia="仿宋_GB2312" w:cs="Times New Roman"/>
      <w:b/>
      <w:spacing w:val="1"/>
      <w:w w:val="99"/>
      <w:kern w:val="0"/>
      <w:sz w:val="28"/>
      <w:szCs w:val="32"/>
    </w:rPr>
  </w:style>
  <w:style w:type="character" w:customStyle="1" w:styleId="159">
    <w:name w:val="标题 7 Char"/>
    <w:qFormat/>
    <w:uiPriority w:val="0"/>
    <w:rPr>
      <w:rFonts w:ascii="Calibri" w:hAnsi="Calibri" w:eastAsia="宋体" w:cs="Times New Roman"/>
      <w:b/>
      <w:bCs/>
      <w:sz w:val="24"/>
      <w:szCs w:val="24"/>
    </w:rPr>
  </w:style>
  <w:style w:type="character" w:customStyle="1" w:styleId="160">
    <w:name w:val="批注框文本 Char1"/>
    <w:qFormat/>
    <w:uiPriority w:val="0"/>
    <w:rPr>
      <w:kern w:val="2"/>
      <w:sz w:val="18"/>
      <w:szCs w:val="18"/>
    </w:rPr>
  </w:style>
  <w:style w:type="character" w:customStyle="1" w:styleId="161">
    <w:name w:val="日期 Char1"/>
    <w:qFormat/>
    <w:uiPriority w:val="0"/>
    <w:rPr>
      <w:kern w:val="2"/>
      <w:sz w:val="21"/>
      <w:szCs w:val="22"/>
    </w:rPr>
  </w:style>
  <w:style w:type="character" w:customStyle="1" w:styleId="162">
    <w:name w:val="_Style 171"/>
    <w:qFormat/>
    <w:uiPriority w:val="0"/>
    <w:rPr>
      <w:b/>
      <w:bCs/>
      <w:i/>
      <w:iCs/>
      <w:color w:val="4F81BD"/>
    </w:rPr>
  </w:style>
  <w:style w:type="character" w:customStyle="1" w:styleId="163">
    <w:name w:val="Char Char22"/>
    <w:qFormat/>
    <w:uiPriority w:val="0"/>
    <w:rPr>
      <w:b/>
      <w:bCs/>
      <w:kern w:val="2"/>
      <w:sz w:val="32"/>
      <w:szCs w:val="32"/>
    </w:rPr>
  </w:style>
  <w:style w:type="character" w:customStyle="1" w:styleId="164">
    <w:name w:val="标题 6 Char1"/>
    <w:qFormat/>
    <w:uiPriority w:val="0"/>
    <w:rPr>
      <w:rFonts w:ascii="Times New Roman" w:hAnsi="Arial" w:eastAsia="仿宋_GB2312" w:cs="Times New Roman"/>
      <w:sz w:val="30"/>
      <w:szCs w:val="20"/>
    </w:rPr>
  </w:style>
  <w:style w:type="character" w:customStyle="1" w:styleId="165">
    <w:name w:val="标题5 Char Char"/>
    <w:link w:val="116"/>
    <w:qFormat/>
    <w:uiPriority w:val="0"/>
    <w:rPr>
      <w:rFonts w:ascii="Arial" w:hAnsi="Arial"/>
      <w:b/>
      <w:bCs/>
      <w:sz w:val="24"/>
      <w:szCs w:val="32"/>
      <w:lang w:bidi="ar-SA"/>
    </w:rPr>
  </w:style>
  <w:style w:type="character" w:customStyle="1" w:styleId="166">
    <w:name w:val="正文文本缩进 Char1"/>
    <w:qFormat/>
    <w:uiPriority w:val="0"/>
    <w:rPr>
      <w:kern w:val="2"/>
      <w:sz w:val="21"/>
      <w:szCs w:val="24"/>
    </w:rPr>
  </w:style>
  <w:style w:type="character" w:customStyle="1" w:styleId="167">
    <w:name w:val="标题 4 Char1"/>
    <w:qFormat/>
    <w:uiPriority w:val="0"/>
    <w:rPr>
      <w:rFonts w:ascii="宋体" w:hAnsi="宋体" w:eastAsia="宋体" w:cs="宋体"/>
      <w:b/>
      <w:bCs/>
      <w:sz w:val="24"/>
      <w:szCs w:val="24"/>
    </w:rPr>
  </w:style>
  <w:style w:type="character" w:customStyle="1" w:styleId="168">
    <w:name w:val="尾注文本 Char"/>
    <w:qFormat/>
    <w:uiPriority w:val="0"/>
    <w:rPr>
      <w:kern w:val="2"/>
      <w:sz w:val="21"/>
      <w:szCs w:val="24"/>
    </w:rPr>
  </w:style>
  <w:style w:type="character" w:customStyle="1" w:styleId="169">
    <w:name w:val="HTML 预设格式 字符"/>
    <w:link w:val="40"/>
    <w:qFormat/>
    <w:uiPriority w:val="0"/>
    <w:rPr>
      <w:rFonts w:ascii="宋体" w:hAnsi="宋体" w:eastAsia="宋体" w:cs="宋体"/>
      <w:color w:val="000000"/>
      <w:sz w:val="24"/>
      <w:szCs w:val="24"/>
      <w:lang w:val="en-US" w:eastAsia="zh-CN" w:bidi="ar-SA"/>
    </w:rPr>
  </w:style>
  <w:style w:type="character" w:customStyle="1" w:styleId="170">
    <w:name w:val="尾注文本 Char2"/>
    <w:semiHidden/>
    <w:qFormat/>
    <w:uiPriority w:val="99"/>
    <w:rPr>
      <w:rFonts w:ascii="Calibri" w:hAnsi="Calibri" w:eastAsia="宋体" w:cs="Times New Roman"/>
      <w:szCs w:val="24"/>
    </w:rPr>
  </w:style>
  <w:style w:type="character" w:customStyle="1" w:styleId="171">
    <w:name w:val="明显强调1"/>
    <w:qFormat/>
    <w:uiPriority w:val="0"/>
    <w:rPr>
      <w:b/>
      <w:bCs/>
      <w:i/>
      <w:iCs/>
      <w:color w:val="4F81BD"/>
    </w:rPr>
  </w:style>
  <w:style w:type="character" w:customStyle="1" w:styleId="172">
    <w:name w:val="正文文本 Char"/>
    <w:qFormat/>
    <w:uiPriority w:val="0"/>
    <w:rPr>
      <w:sz w:val="26"/>
      <w:szCs w:val="24"/>
    </w:rPr>
  </w:style>
  <w:style w:type="character" w:customStyle="1" w:styleId="173">
    <w:name w:val="脚注文本 Char2"/>
    <w:semiHidden/>
    <w:qFormat/>
    <w:uiPriority w:val="99"/>
    <w:rPr>
      <w:rFonts w:ascii="Calibri" w:hAnsi="Calibri" w:eastAsia="宋体" w:cs="Times New Roman"/>
      <w:sz w:val="18"/>
      <w:szCs w:val="18"/>
    </w:rPr>
  </w:style>
  <w:style w:type="character" w:customStyle="1" w:styleId="174">
    <w:name w:val="正文文本 2 Char1"/>
    <w:semiHidden/>
    <w:qFormat/>
    <w:uiPriority w:val="99"/>
    <w:rPr>
      <w:rFonts w:ascii="Calibri" w:hAnsi="Calibri" w:eastAsia="宋体" w:cs="Times New Roman"/>
      <w:szCs w:val="24"/>
    </w:rPr>
  </w:style>
  <w:style w:type="character" w:customStyle="1" w:styleId="175">
    <w:name w:val="_Style 248"/>
    <w:qFormat/>
    <w:uiPriority w:val="0"/>
    <w:rPr>
      <w:b/>
      <w:bCs/>
      <w:smallCaps/>
      <w:spacing w:val="5"/>
    </w:rPr>
  </w:style>
  <w:style w:type="character" w:customStyle="1" w:styleId="176">
    <w:name w:val="明显引用 Char3"/>
    <w:qFormat/>
    <w:uiPriority w:val="30"/>
    <w:rPr>
      <w:rFonts w:ascii="Calibri" w:hAnsi="Calibri" w:eastAsia="宋体" w:cs="Times New Roman"/>
      <w:b/>
      <w:bCs/>
      <w:i/>
      <w:iCs/>
      <w:color w:val="4F81BD"/>
      <w:szCs w:val="24"/>
    </w:rPr>
  </w:style>
  <w:style w:type="character" w:customStyle="1" w:styleId="177">
    <w:name w:val="_Style 254"/>
    <w:qFormat/>
    <w:uiPriority w:val="0"/>
    <w:rPr>
      <w:b/>
      <w:bCs/>
      <w:smallCaps/>
      <w:color w:val="C0504D"/>
      <w:spacing w:val="5"/>
      <w:u w:val="single"/>
    </w:rPr>
  </w:style>
  <w:style w:type="character" w:customStyle="1" w:styleId="178">
    <w:name w:val="正文文本缩进 Char2"/>
    <w:semiHidden/>
    <w:qFormat/>
    <w:uiPriority w:val="99"/>
    <w:rPr>
      <w:rFonts w:ascii="Calibri" w:hAnsi="Calibri" w:eastAsia="宋体" w:cs="Times New Roman"/>
      <w:szCs w:val="24"/>
    </w:rPr>
  </w:style>
  <w:style w:type="character" w:customStyle="1" w:styleId="179">
    <w:name w:val="标题 4 字符"/>
    <w:link w:val="6"/>
    <w:qFormat/>
    <w:uiPriority w:val="0"/>
    <w:rPr>
      <w:rFonts w:ascii="宋体" w:hAnsi="宋体" w:eastAsia="宋体" w:cs="宋体"/>
      <w:b/>
      <w:bCs/>
      <w:sz w:val="24"/>
      <w:szCs w:val="24"/>
      <w:lang w:val="en-US" w:eastAsia="zh-CN" w:bidi="ar-SA"/>
    </w:rPr>
  </w:style>
  <w:style w:type="character" w:customStyle="1" w:styleId="180">
    <w:name w:val="正文文本缩进 3 Char"/>
    <w:qFormat/>
    <w:uiPriority w:val="0"/>
    <w:rPr>
      <w:kern w:val="2"/>
      <w:sz w:val="16"/>
      <w:szCs w:val="16"/>
    </w:rPr>
  </w:style>
  <w:style w:type="character" w:customStyle="1" w:styleId="181">
    <w:name w:val="尾注文本 字符"/>
    <w:link w:val="27"/>
    <w:qFormat/>
    <w:uiPriority w:val="0"/>
    <w:rPr>
      <w:rFonts w:ascii="Arial" w:hAnsi="Arial" w:eastAsia="宋体" w:cs="Arial"/>
      <w:szCs w:val="24"/>
      <w:lang w:val="en-US" w:eastAsia="en-US" w:bidi="ar-SA"/>
    </w:rPr>
  </w:style>
  <w:style w:type="character" w:customStyle="1" w:styleId="182">
    <w:name w:val="引用 Char3"/>
    <w:qFormat/>
    <w:uiPriority w:val="29"/>
    <w:rPr>
      <w:rFonts w:ascii="Calibri" w:hAnsi="Calibri" w:eastAsia="宋体" w:cs="Times New Roman"/>
      <w:i/>
      <w:iCs/>
      <w:color w:val="000000"/>
      <w:szCs w:val="24"/>
    </w:rPr>
  </w:style>
  <w:style w:type="character" w:customStyle="1" w:styleId="183">
    <w:name w:val="Char Char32"/>
    <w:qFormat/>
    <w:uiPriority w:val="0"/>
    <w:rPr>
      <w:rFonts w:ascii="仿宋_GB2312" w:eastAsia="仿宋_GB2312" w:cs="MingLiU"/>
      <w:b/>
      <w:spacing w:val="1"/>
      <w:w w:val="99"/>
      <w:sz w:val="28"/>
      <w:szCs w:val="32"/>
    </w:rPr>
  </w:style>
  <w:style w:type="character" w:customStyle="1" w:styleId="184">
    <w:name w:val="日期 Char"/>
    <w:qFormat/>
    <w:uiPriority w:val="0"/>
    <w:rPr>
      <w:rFonts w:eastAsia="宋体"/>
      <w:szCs w:val="24"/>
    </w:rPr>
  </w:style>
  <w:style w:type="character" w:customStyle="1" w:styleId="185">
    <w:name w:val="页脚 Char"/>
    <w:qFormat/>
    <w:uiPriority w:val="0"/>
    <w:rPr>
      <w:sz w:val="18"/>
      <w:szCs w:val="18"/>
    </w:rPr>
  </w:style>
  <w:style w:type="character" w:customStyle="1" w:styleId="186">
    <w:name w:val="style121"/>
    <w:qFormat/>
    <w:uiPriority w:val="0"/>
    <w:rPr>
      <w:rFonts w:hint="eastAsia" w:ascii="宋体" w:hAnsi="宋体" w:eastAsia="宋体"/>
      <w:sz w:val="18"/>
      <w:szCs w:val="18"/>
    </w:rPr>
  </w:style>
  <w:style w:type="character" w:customStyle="1" w:styleId="187">
    <w:name w:val="ss16"/>
    <w:qFormat/>
    <w:uiPriority w:val="0"/>
    <w:rPr>
      <w:rFonts w:hint="eastAsia" w:ascii="宋体" w:hAnsi="宋体" w:eastAsia="宋体"/>
      <w:color w:val="000000"/>
      <w:sz w:val="9"/>
      <w:szCs w:val="9"/>
    </w:rPr>
  </w:style>
  <w:style w:type="character" w:customStyle="1" w:styleId="188">
    <w:name w:val="textcontents"/>
    <w:qFormat/>
    <w:uiPriority w:val="0"/>
    <w:rPr>
      <w:rFonts w:cs="Times New Roman"/>
    </w:rPr>
  </w:style>
  <w:style w:type="character" w:customStyle="1" w:styleId="189">
    <w:name w:val="14t1"/>
    <w:qFormat/>
    <w:uiPriority w:val="0"/>
    <w:rPr>
      <w:rFonts w:hint="eastAsia" w:ascii="宋体" w:hAnsi="宋体" w:eastAsia="宋体"/>
      <w:sz w:val="11"/>
      <w:szCs w:val="11"/>
    </w:rPr>
  </w:style>
  <w:style w:type="character" w:customStyle="1" w:styleId="190">
    <w:name w:val="不明显参考1"/>
    <w:qFormat/>
    <w:uiPriority w:val="0"/>
    <w:rPr>
      <w:smallCaps/>
      <w:color w:val="C0504D"/>
      <w:u w:val="single"/>
    </w:rPr>
  </w:style>
  <w:style w:type="character" w:customStyle="1" w:styleId="191">
    <w:name w:val="unnamed1"/>
    <w:basedOn w:val="48"/>
    <w:qFormat/>
    <w:uiPriority w:val="0"/>
  </w:style>
  <w:style w:type="character" w:customStyle="1" w:styleId="192">
    <w:name w:val="批注主题 Char3"/>
    <w:semiHidden/>
    <w:qFormat/>
    <w:uiPriority w:val="99"/>
    <w:rPr>
      <w:rFonts w:ascii="Calibri" w:hAnsi="Calibri" w:eastAsia="宋体" w:cs="Times New Roman"/>
      <w:b/>
      <w:bCs/>
      <w:szCs w:val="24"/>
    </w:rPr>
  </w:style>
  <w:style w:type="character" w:customStyle="1" w:styleId="193">
    <w:name w:val="标题 3 字符"/>
    <w:link w:val="5"/>
    <w:qFormat/>
    <w:uiPriority w:val="0"/>
    <w:rPr>
      <w:rFonts w:eastAsia="宋体"/>
      <w:b/>
      <w:bCs/>
      <w:kern w:val="2"/>
      <w:sz w:val="32"/>
      <w:szCs w:val="32"/>
      <w:lang w:val="en-US" w:eastAsia="zh-CN" w:bidi="ar-SA"/>
    </w:rPr>
  </w:style>
  <w:style w:type="character" w:customStyle="1" w:styleId="194">
    <w:name w:val="标题 2 字符"/>
    <w:link w:val="4"/>
    <w:qFormat/>
    <w:uiPriority w:val="0"/>
    <w:rPr>
      <w:rFonts w:ascii="Cambria" w:hAnsi="Cambria" w:eastAsia="宋体"/>
      <w:b/>
      <w:bCs/>
      <w:kern w:val="2"/>
      <w:sz w:val="32"/>
      <w:szCs w:val="32"/>
      <w:lang w:val="en-US" w:eastAsia="zh-CN" w:bidi="ar-SA"/>
    </w:rPr>
  </w:style>
  <w:style w:type="character" w:customStyle="1" w:styleId="195">
    <w:name w:val="标题 6 字符"/>
    <w:link w:val="8"/>
    <w:qFormat/>
    <w:uiPriority w:val="0"/>
    <w:rPr>
      <w:rFonts w:hAnsi="Arial" w:eastAsia="仿宋_GB2312"/>
      <w:sz w:val="30"/>
      <w:lang w:val="en-US" w:eastAsia="zh-CN" w:bidi="ar-SA"/>
    </w:rPr>
  </w:style>
  <w:style w:type="character" w:customStyle="1" w:styleId="196">
    <w:name w:val="页脚 字符"/>
    <w:link w:val="29"/>
    <w:qFormat/>
    <w:uiPriority w:val="0"/>
    <w:rPr>
      <w:rFonts w:eastAsia="宋体"/>
      <w:kern w:val="2"/>
      <w:sz w:val="18"/>
      <w:szCs w:val="18"/>
      <w:lang w:val="en-US" w:eastAsia="zh-CN" w:bidi="ar-SA"/>
    </w:rPr>
  </w:style>
  <w:style w:type="character" w:customStyle="1" w:styleId="197">
    <w:name w:val="引用 Char4"/>
    <w:link w:val="102"/>
    <w:qFormat/>
    <w:uiPriority w:val="0"/>
    <w:rPr>
      <w:i/>
      <w:iCs/>
      <w:color w:val="000000"/>
      <w:kern w:val="2"/>
      <w:sz w:val="21"/>
      <w:szCs w:val="22"/>
      <w:lang w:bidi="ar-SA"/>
    </w:rPr>
  </w:style>
  <w:style w:type="character" w:customStyle="1" w:styleId="198">
    <w:name w:val="标题 9 字符"/>
    <w:link w:val="12"/>
    <w:qFormat/>
    <w:uiPriority w:val="0"/>
    <w:rPr>
      <w:rFonts w:eastAsia="仿宋_GB2312"/>
      <w:sz w:val="30"/>
      <w:lang w:val="en-US" w:eastAsia="zh-CN" w:bidi="ar-SA"/>
    </w:rPr>
  </w:style>
  <w:style w:type="character" w:customStyle="1" w:styleId="199">
    <w:name w:val="标题 3 Char"/>
    <w:qFormat/>
    <w:uiPriority w:val="0"/>
    <w:rPr>
      <w:rFonts w:ascii="仿宋_GB2312" w:hAnsi="Calibri" w:eastAsia="仿宋_GB2312" w:cs="Times New Roman"/>
      <w:b/>
      <w:kern w:val="0"/>
      <w:sz w:val="24"/>
      <w:szCs w:val="28"/>
    </w:rPr>
  </w:style>
  <w:style w:type="character" w:customStyle="1" w:styleId="200">
    <w:name w:val="批注文字 Char2"/>
    <w:qFormat/>
    <w:uiPriority w:val="0"/>
    <w:rPr>
      <w:rFonts w:ascii="Calibri" w:hAnsi="Calibri" w:eastAsia="宋体" w:cs="Times New Roman"/>
      <w:szCs w:val="24"/>
    </w:rPr>
  </w:style>
  <w:style w:type="character" w:customStyle="1" w:styleId="201">
    <w:name w:val="normaltext1"/>
    <w:qFormat/>
    <w:uiPriority w:val="0"/>
    <w:rPr>
      <w:rFonts w:hint="default" w:ascii="ˎ̥" w:hAnsi="ˎ̥"/>
      <w:sz w:val="9"/>
      <w:szCs w:val="9"/>
    </w:rPr>
  </w:style>
  <w:style w:type="character" w:customStyle="1" w:styleId="202">
    <w:name w:val="ca-141"/>
    <w:qFormat/>
    <w:uiPriority w:val="0"/>
    <w:rPr>
      <w:rFonts w:hint="eastAsia" w:ascii="仿宋_GB2312" w:eastAsia="仿宋_GB2312"/>
      <w:sz w:val="21"/>
      <w:szCs w:val="21"/>
    </w:rPr>
  </w:style>
  <w:style w:type="character" w:customStyle="1" w:styleId="203">
    <w:name w:val="main_tdbg_7601"/>
    <w:qFormat/>
    <w:uiPriority w:val="0"/>
    <w:rPr>
      <w:sz w:val="14"/>
      <w:szCs w:val="14"/>
    </w:rPr>
  </w:style>
  <w:style w:type="character" w:customStyle="1" w:styleId="204">
    <w:name w:val="文档结构图 字符"/>
    <w:link w:val="15"/>
    <w:qFormat/>
    <w:uiPriority w:val="0"/>
    <w:rPr>
      <w:rFonts w:eastAsia="宋体"/>
      <w:kern w:val="2"/>
      <w:sz w:val="21"/>
      <w:szCs w:val="24"/>
      <w:lang w:val="en-US" w:eastAsia="zh-CN" w:bidi="ar-SA"/>
    </w:rPr>
  </w:style>
  <w:style w:type="character" w:customStyle="1" w:styleId="205">
    <w:name w:val="批注框文本 Char3"/>
    <w:semiHidden/>
    <w:qFormat/>
    <w:uiPriority w:val="99"/>
    <w:rPr>
      <w:rFonts w:ascii="Calibri" w:hAnsi="Calibri" w:eastAsia="宋体" w:cs="Times New Roman"/>
      <w:sz w:val="18"/>
      <w:szCs w:val="18"/>
    </w:rPr>
  </w:style>
  <w:style w:type="character" w:customStyle="1" w:styleId="206">
    <w:name w:val="Char Char9"/>
    <w:qFormat/>
    <w:locked/>
    <w:uiPriority w:val="0"/>
    <w:rPr>
      <w:rFonts w:ascii="仿宋_GB2312" w:eastAsia="仿宋_GB2312" w:cs="MingLiU"/>
      <w:b/>
      <w:sz w:val="24"/>
      <w:szCs w:val="28"/>
      <w:lang w:val="en-US" w:eastAsia="zh-CN" w:bidi="ar-SA"/>
    </w:rPr>
  </w:style>
  <w:style w:type="character" w:customStyle="1" w:styleId="207">
    <w:name w:val="title11"/>
    <w:qFormat/>
    <w:uiPriority w:val="0"/>
    <w:rPr>
      <w:b/>
      <w:bCs/>
      <w:color w:val="FFFFFF"/>
      <w:sz w:val="11"/>
      <w:szCs w:val="11"/>
    </w:rPr>
  </w:style>
  <w:style w:type="character" w:customStyle="1" w:styleId="208">
    <w:name w:val="批注框文本 字符"/>
    <w:link w:val="28"/>
    <w:qFormat/>
    <w:uiPriority w:val="0"/>
    <w:rPr>
      <w:rFonts w:eastAsia="宋体"/>
      <w:kern w:val="2"/>
      <w:sz w:val="18"/>
      <w:szCs w:val="18"/>
      <w:lang w:val="en-US" w:eastAsia="zh-CN" w:bidi="ar-SA"/>
    </w:rPr>
  </w:style>
  <w:style w:type="character" w:customStyle="1" w:styleId="209">
    <w:name w:val="标题 8 Char1"/>
    <w:qFormat/>
    <w:uiPriority w:val="0"/>
    <w:rPr>
      <w:rFonts w:ascii="Times New Roman" w:hAnsi="Arial" w:eastAsia="仿宋_GB2312" w:cs="Times New Roman"/>
      <w:sz w:val="30"/>
      <w:szCs w:val="20"/>
    </w:rPr>
  </w:style>
  <w:style w:type="character" w:customStyle="1" w:styleId="210">
    <w:name w:val="标题 Char2"/>
    <w:qFormat/>
    <w:uiPriority w:val="10"/>
    <w:rPr>
      <w:rFonts w:ascii="Cambria" w:hAnsi="Cambria" w:eastAsia="宋体" w:cs="Times New Roman"/>
      <w:b/>
      <w:bCs/>
      <w:sz w:val="32"/>
      <w:szCs w:val="32"/>
    </w:rPr>
  </w:style>
  <w:style w:type="character" w:customStyle="1" w:styleId="211">
    <w:name w:val="标题 字符"/>
    <w:link w:val="43"/>
    <w:qFormat/>
    <w:uiPriority w:val="0"/>
    <w:rPr>
      <w:rFonts w:eastAsia="宋体"/>
      <w:szCs w:val="24"/>
      <w:u w:val="single"/>
      <w:lang w:val="en-US" w:eastAsia="en-US" w:bidi="ar-SA"/>
    </w:rPr>
  </w:style>
  <w:style w:type="character" w:customStyle="1" w:styleId="212">
    <w:name w:val="批注主题 Char1"/>
    <w:qFormat/>
    <w:uiPriority w:val="0"/>
    <w:rPr>
      <w:b/>
      <w:bCs/>
      <w:kern w:val="2"/>
      <w:sz w:val="21"/>
      <w:szCs w:val="22"/>
    </w:rPr>
  </w:style>
  <w:style w:type="character" w:customStyle="1" w:styleId="213">
    <w:name w:val="副标题 Char"/>
    <w:qFormat/>
    <w:uiPriority w:val="0"/>
    <w:rPr>
      <w:rFonts w:ascii="Cambria" w:hAnsi="Cambria" w:eastAsia="宋体" w:cs="Times New Roman"/>
      <w:b/>
      <w:bCs/>
      <w:kern w:val="28"/>
      <w:sz w:val="32"/>
      <w:szCs w:val="32"/>
    </w:rPr>
  </w:style>
  <w:style w:type="character" w:customStyle="1" w:styleId="214">
    <w:name w:val="正文文本 字符"/>
    <w:link w:val="2"/>
    <w:qFormat/>
    <w:uiPriority w:val="0"/>
    <w:rPr>
      <w:rFonts w:eastAsia="宋体"/>
      <w:kern w:val="2"/>
      <w:sz w:val="21"/>
      <w:szCs w:val="24"/>
      <w:lang w:val="en-US" w:eastAsia="zh-CN" w:bidi="ar-SA"/>
    </w:rPr>
  </w:style>
  <w:style w:type="character" w:customStyle="1" w:styleId="215">
    <w:name w:val="纯文本 Char1"/>
    <w:qFormat/>
    <w:uiPriority w:val="0"/>
    <w:rPr>
      <w:rFonts w:ascii="宋体" w:hAnsi="Courier New" w:cs="Courier New"/>
      <w:kern w:val="2"/>
      <w:sz w:val="21"/>
      <w:szCs w:val="21"/>
    </w:rPr>
  </w:style>
  <w:style w:type="character" w:customStyle="1" w:styleId="216">
    <w:name w:val="脚注文本 字符"/>
    <w:link w:val="34"/>
    <w:qFormat/>
    <w:uiPriority w:val="0"/>
    <w:rPr>
      <w:rFonts w:ascii="Arial" w:hAnsi="Arial" w:eastAsia="宋体" w:cs="Arial"/>
      <w:sz w:val="18"/>
      <w:szCs w:val="18"/>
      <w:lang w:val="en-US" w:eastAsia="en-US" w:bidi="ar-SA"/>
    </w:rPr>
  </w:style>
  <w:style w:type="character" w:customStyle="1" w:styleId="217">
    <w:name w:val="标题 2 Char1"/>
    <w:qFormat/>
    <w:uiPriority w:val="0"/>
    <w:rPr>
      <w:rFonts w:ascii="Cambria" w:hAnsi="Cambria" w:eastAsia="宋体" w:cs="Times New Roman"/>
      <w:b/>
      <w:bCs/>
      <w:kern w:val="2"/>
      <w:sz w:val="32"/>
      <w:szCs w:val="32"/>
    </w:rPr>
  </w:style>
  <w:style w:type="character" w:customStyle="1" w:styleId="218">
    <w:name w:val="脚注文本 Char1"/>
    <w:qFormat/>
    <w:uiPriority w:val="0"/>
    <w:rPr>
      <w:rFonts w:ascii="Arial" w:hAnsi="Arial" w:cs="Arial"/>
      <w:sz w:val="18"/>
      <w:szCs w:val="18"/>
      <w:lang w:eastAsia="en-US"/>
    </w:rPr>
  </w:style>
  <w:style w:type="character" w:customStyle="1" w:styleId="219">
    <w:name w:val="HTML 预设格式 Char2"/>
    <w:semiHidden/>
    <w:qFormat/>
    <w:uiPriority w:val="99"/>
    <w:rPr>
      <w:rFonts w:ascii="Courier New" w:hAnsi="Courier New" w:eastAsia="宋体" w:cs="Courier New"/>
      <w:sz w:val="20"/>
      <w:szCs w:val="20"/>
    </w:rPr>
  </w:style>
  <w:style w:type="character" w:customStyle="1" w:styleId="220">
    <w:name w:val="标题 8 Char"/>
    <w:qFormat/>
    <w:uiPriority w:val="0"/>
    <w:rPr>
      <w:rFonts w:ascii="Arial" w:hAnsi="Arial" w:eastAsia="黑体" w:cs="Times New Roman"/>
      <w:sz w:val="24"/>
      <w:szCs w:val="24"/>
    </w:rPr>
  </w:style>
  <w:style w:type="character" w:customStyle="1" w:styleId="221">
    <w:name w:val="s3"/>
    <w:qFormat/>
    <w:uiPriority w:val="0"/>
  </w:style>
  <w:style w:type="character" w:customStyle="1" w:styleId="222">
    <w:name w:val="标题 4 Char"/>
    <w:qFormat/>
    <w:uiPriority w:val="0"/>
    <w:rPr>
      <w:rFonts w:ascii="仿宋_GB2312" w:hAnsi="Calibri" w:eastAsia="仿宋_GB2312" w:cs="Times New Roman"/>
      <w:b/>
      <w:kern w:val="0"/>
      <w:sz w:val="24"/>
      <w:szCs w:val="28"/>
    </w:rPr>
  </w:style>
  <w:style w:type="character" w:customStyle="1" w:styleId="223">
    <w:name w:val="正文文本缩进 2 Char"/>
    <w:qFormat/>
    <w:uiPriority w:val="0"/>
    <w:rPr>
      <w:kern w:val="2"/>
      <w:sz w:val="21"/>
      <w:szCs w:val="24"/>
    </w:rPr>
  </w:style>
  <w:style w:type="character" w:customStyle="1" w:styleId="224">
    <w:name w:val="style21"/>
    <w:qFormat/>
    <w:uiPriority w:val="0"/>
    <w:rPr>
      <w:b/>
      <w:bCs/>
      <w:sz w:val="28"/>
      <w:szCs w:val="28"/>
    </w:rPr>
  </w:style>
  <w:style w:type="character" w:customStyle="1" w:styleId="225">
    <w:name w:val="正文文本缩进 2 Char2"/>
    <w:semiHidden/>
    <w:qFormat/>
    <w:uiPriority w:val="99"/>
    <w:rPr>
      <w:rFonts w:ascii="Calibri" w:hAnsi="Calibri" w:eastAsia="宋体" w:cs="Times New Roman"/>
      <w:szCs w:val="24"/>
    </w:rPr>
  </w:style>
  <w:style w:type="character" w:customStyle="1" w:styleId="226">
    <w:name w:val="ht1"/>
    <w:qFormat/>
    <w:uiPriority w:val="0"/>
    <w:rPr>
      <w:rFonts w:ascii="黑体" w:eastAsia="黑体"/>
      <w:b/>
      <w:bCs/>
    </w:rPr>
  </w:style>
  <w:style w:type="character" w:customStyle="1" w:styleId="227">
    <w:name w:val="文档结构图 Char3"/>
    <w:semiHidden/>
    <w:qFormat/>
    <w:uiPriority w:val="99"/>
    <w:rPr>
      <w:rFonts w:ascii="宋体" w:hAnsi="Calibri" w:eastAsia="宋体" w:cs="Times New Roman"/>
      <w:sz w:val="18"/>
      <w:szCs w:val="18"/>
    </w:rPr>
  </w:style>
  <w:style w:type="character" w:customStyle="1" w:styleId="228">
    <w:name w:val="书籍标题1"/>
    <w:qFormat/>
    <w:uiPriority w:val="0"/>
    <w:rPr>
      <w:b/>
      <w:bCs/>
      <w:smallCaps/>
      <w:spacing w:val="5"/>
    </w:rPr>
  </w:style>
  <w:style w:type="character" w:customStyle="1" w:styleId="229">
    <w:name w:val="标题 7 Char1"/>
    <w:qFormat/>
    <w:uiPriority w:val="0"/>
    <w:rPr>
      <w:rFonts w:ascii="Times New Roman" w:hAnsi="Times New Roman" w:eastAsia="仿宋_GB2312" w:cs="Times New Roman"/>
      <w:sz w:val="30"/>
      <w:szCs w:val="20"/>
    </w:rPr>
  </w:style>
  <w:style w:type="character" w:customStyle="1" w:styleId="230">
    <w:name w:val="明显引用 Char2"/>
    <w:qFormat/>
    <w:uiPriority w:val="99"/>
    <w:rPr>
      <w:b/>
      <w:bCs/>
      <w:i/>
      <w:iCs/>
      <w:color w:val="4F81BD"/>
      <w:kern w:val="2"/>
      <w:sz w:val="21"/>
      <w:szCs w:val="24"/>
    </w:rPr>
  </w:style>
  <w:style w:type="character" w:customStyle="1" w:styleId="231">
    <w:name w:val="不明显强调1"/>
    <w:qFormat/>
    <w:uiPriority w:val="0"/>
    <w:rPr>
      <w:i/>
      <w:iCs/>
      <w:color w:val="808080"/>
    </w:rPr>
  </w:style>
  <w:style w:type="character" w:customStyle="1" w:styleId="232">
    <w:name w:val="普通文字 Char Char2"/>
    <w:qFormat/>
    <w:uiPriority w:val="0"/>
    <w:rPr>
      <w:rFonts w:ascii="宋体" w:hAnsi="Courier New"/>
      <w:kern w:val="2"/>
      <w:sz w:val="28"/>
      <w:szCs w:val="28"/>
    </w:rPr>
  </w:style>
  <w:style w:type="character" w:customStyle="1" w:styleId="233">
    <w:name w:val="标题 6 Char"/>
    <w:qFormat/>
    <w:uiPriority w:val="0"/>
    <w:rPr>
      <w:rFonts w:ascii="Arial" w:hAnsi="Arial" w:eastAsia="黑体" w:cs="Times New Roman"/>
      <w:b/>
      <w:bCs/>
      <w:sz w:val="24"/>
      <w:szCs w:val="24"/>
    </w:rPr>
  </w:style>
  <w:style w:type="character" w:customStyle="1" w:styleId="234">
    <w:name w:val="l1"/>
    <w:basedOn w:val="48"/>
    <w:qFormat/>
    <w:uiPriority w:val="0"/>
  </w:style>
  <w:style w:type="character" w:customStyle="1" w:styleId="235">
    <w:name w:val="未处理的提及1"/>
    <w:unhideWhenUsed/>
    <w:qFormat/>
    <w:uiPriority w:val="99"/>
    <w:rPr>
      <w:color w:val="808080"/>
      <w:shd w:val="clear" w:color="auto" w:fill="E6E6E6"/>
    </w:rPr>
  </w:style>
  <w:style w:type="character" w:customStyle="1" w:styleId="236">
    <w:name w:val="页眉 字符"/>
    <w:link w:val="30"/>
    <w:qFormat/>
    <w:uiPriority w:val="0"/>
    <w:rPr>
      <w:rFonts w:eastAsia="宋体"/>
      <w:kern w:val="2"/>
      <w:sz w:val="18"/>
      <w:szCs w:val="18"/>
      <w:lang w:val="en-US" w:eastAsia="zh-CN" w:bidi="ar-SA"/>
    </w:rPr>
  </w:style>
  <w:style w:type="character" w:customStyle="1" w:styleId="237">
    <w:name w:val="Char Char35"/>
    <w:qFormat/>
    <w:uiPriority w:val="0"/>
    <w:rPr>
      <w:rFonts w:ascii="仿宋_GB2312" w:eastAsia="仿宋_GB2312" w:cs="MingLiU"/>
      <w:b/>
      <w:sz w:val="24"/>
      <w:szCs w:val="28"/>
    </w:rPr>
  </w:style>
  <w:style w:type="character" w:customStyle="1" w:styleId="238">
    <w:name w:val="Char Char11"/>
    <w:qFormat/>
    <w:locked/>
    <w:uiPriority w:val="0"/>
    <w:rPr>
      <w:rFonts w:eastAsia="黑体"/>
      <w:kern w:val="2"/>
      <w:sz w:val="44"/>
      <w:szCs w:val="44"/>
      <w:lang w:val="en-US" w:eastAsia="zh-CN" w:bidi="ar-SA"/>
    </w:rPr>
  </w:style>
  <w:style w:type="character" w:customStyle="1" w:styleId="239">
    <w:name w:val="style31"/>
    <w:qFormat/>
    <w:uiPriority w:val="0"/>
    <w:rPr>
      <w:sz w:val="10"/>
      <w:szCs w:val="10"/>
    </w:rPr>
  </w:style>
  <w:style w:type="character" w:customStyle="1" w:styleId="240">
    <w:name w:val="0d1471"/>
    <w:qFormat/>
    <w:uiPriority w:val="0"/>
    <w:rPr>
      <w:color w:val="000000"/>
      <w:sz w:val="11"/>
      <w:szCs w:val="11"/>
      <w:u w:val="none"/>
    </w:rPr>
  </w:style>
  <w:style w:type="character" w:customStyle="1" w:styleId="241">
    <w:name w:val="标题 9 Char"/>
    <w:qFormat/>
    <w:uiPriority w:val="0"/>
    <w:rPr>
      <w:rFonts w:ascii="Arial" w:hAnsi="Arial" w:eastAsia="黑体" w:cs="Times New Roman"/>
      <w:szCs w:val="21"/>
    </w:rPr>
  </w:style>
  <w:style w:type="character" w:customStyle="1" w:styleId="242">
    <w:name w:val="标题 3 Char1"/>
    <w:qFormat/>
    <w:uiPriority w:val="0"/>
    <w:rPr>
      <w:rFonts w:ascii="Times New Roman" w:hAnsi="Times New Roman" w:eastAsia="宋体" w:cs="Times New Roman"/>
      <w:b/>
      <w:bCs/>
      <w:kern w:val="2"/>
      <w:sz w:val="32"/>
      <w:szCs w:val="32"/>
    </w:rPr>
  </w:style>
  <w:style w:type="character" w:customStyle="1" w:styleId="243">
    <w:name w:val="标题4 Char Char"/>
    <w:link w:val="87"/>
    <w:qFormat/>
    <w:uiPriority w:val="0"/>
    <w:rPr>
      <w:rFonts w:ascii="Arial" w:hAnsi="Arial"/>
      <w:b/>
      <w:bCs/>
      <w:sz w:val="24"/>
      <w:szCs w:val="32"/>
      <w:lang w:bidi="ar-SA"/>
    </w:rPr>
  </w:style>
  <w:style w:type="character" w:customStyle="1" w:styleId="244">
    <w:name w:val="标题 5 Char1"/>
    <w:qFormat/>
    <w:uiPriority w:val="0"/>
    <w:rPr>
      <w:rFonts w:ascii="宋体" w:hAnsi="宋体" w:eastAsia="宋体" w:cs="宋体"/>
      <w:b/>
      <w:bCs/>
      <w:sz w:val="20"/>
      <w:szCs w:val="20"/>
    </w:rPr>
  </w:style>
  <w:style w:type="character" w:customStyle="1" w:styleId="245">
    <w:name w:val="正文文本缩进 3 Char1"/>
    <w:qFormat/>
    <w:uiPriority w:val="0"/>
    <w:rPr>
      <w:rFonts w:ascii="宋体" w:hAnsi="宋体"/>
      <w:kern w:val="2"/>
      <w:sz w:val="28"/>
      <w:szCs w:val="28"/>
    </w:rPr>
  </w:style>
  <w:style w:type="character" w:customStyle="1" w:styleId="246">
    <w:name w:val="Char Char33"/>
    <w:qFormat/>
    <w:uiPriority w:val="0"/>
    <w:rPr>
      <w:rFonts w:ascii="仿宋_GB2312" w:eastAsia="仿宋_GB2312" w:cs="MingLiU"/>
      <w:b/>
      <w:sz w:val="24"/>
      <w:szCs w:val="28"/>
    </w:rPr>
  </w:style>
  <w:style w:type="character" w:customStyle="1" w:styleId="247">
    <w:name w:val="批注文字 Char1"/>
    <w:qFormat/>
    <w:uiPriority w:val="99"/>
    <w:rPr>
      <w:rFonts w:ascii="Times New Roman" w:hAnsi="Times New Roman" w:eastAsia="宋体" w:cs="Times New Roman"/>
      <w:szCs w:val="24"/>
    </w:rPr>
  </w:style>
  <w:style w:type="character" w:customStyle="1" w:styleId="248">
    <w:name w:val="正文文本 3 Char1"/>
    <w:qFormat/>
    <w:uiPriority w:val="0"/>
    <w:rPr>
      <w:kern w:val="2"/>
      <w:sz w:val="16"/>
      <w:szCs w:val="16"/>
    </w:rPr>
  </w:style>
  <w:style w:type="character" w:customStyle="1" w:styleId="249">
    <w:name w:val="页眉 Char"/>
    <w:qFormat/>
    <w:uiPriority w:val="0"/>
    <w:rPr>
      <w:sz w:val="18"/>
      <w:szCs w:val="18"/>
    </w:rPr>
  </w:style>
  <w:style w:type="character" w:customStyle="1" w:styleId="250">
    <w:name w:val="明显引用 Char"/>
    <w:qFormat/>
    <w:uiPriority w:val="0"/>
    <w:rPr>
      <w:rFonts w:ascii="Times New Roman" w:hAnsi="Times New Roman" w:eastAsia="宋体" w:cs="Times New Roman"/>
      <w:b/>
      <w:bCs/>
      <w:i/>
      <w:iCs/>
      <w:color w:val="4F81BD"/>
      <w:kern w:val="2"/>
      <w:sz w:val="21"/>
      <w:szCs w:val="24"/>
    </w:rPr>
  </w:style>
  <w:style w:type="character" w:customStyle="1" w:styleId="251">
    <w:name w:val="color_red1"/>
    <w:qFormat/>
    <w:uiPriority w:val="0"/>
    <w:rPr>
      <w:color w:val="FA0004"/>
    </w:rPr>
  </w:style>
  <w:style w:type="character" w:customStyle="1" w:styleId="252">
    <w:name w:val="批注主题 Char2"/>
    <w:qFormat/>
    <w:uiPriority w:val="99"/>
    <w:rPr>
      <w:b/>
      <w:bCs/>
      <w:kern w:val="2"/>
      <w:sz w:val="21"/>
      <w:szCs w:val="24"/>
    </w:rPr>
  </w:style>
  <w:style w:type="character" w:customStyle="1" w:styleId="253">
    <w:name w:val="Char Char34"/>
    <w:qFormat/>
    <w:uiPriority w:val="0"/>
    <w:rPr>
      <w:rFonts w:ascii="仿宋_GB2312" w:eastAsia="仿宋_GB2312" w:cs="MingLiU"/>
      <w:b/>
      <w:spacing w:val="1"/>
      <w:w w:val="99"/>
      <w:sz w:val="28"/>
      <w:szCs w:val="32"/>
    </w:rPr>
  </w:style>
  <w:style w:type="character" w:customStyle="1" w:styleId="254">
    <w:name w:val="标题 1 Char"/>
    <w:qFormat/>
    <w:uiPriority w:val="0"/>
    <w:rPr>
      <w:rFonts w:ascii="Times New Roman" w:hAnsi="Times New Roman" w:eastAsia="宋体" w:cs="Times New Roman"/>
      <w:b/>
      <w:bCs/>
      <w:kern w:val="44"/>
      <w:sz w:val="44"/>
      <w:szCs w:val="44"/>
    </w:rPr>
  </w:style>
  <w:style w:type="character" w:customStyle="1" w:styleId="255">
    <w:name w:val="docpro"/>
    <w:basedOn w:val="48"/>
    <w:qFormat/>
    <w:uiPriority w:val="0"/>
  </w:style>
  <w:style w:type="character" w:customStyle="1" w:styleId="256">
    <w:name w:val="正文文本 3 Char"/>
    <w:qFormat/>
    <w:uiPriority w:val="0"/>
    <w:rPr>
      <w:kern w:val="2"/>
      <w:sz w:val="16"/>
      <w:szCs w:val="16"/>
    </w:rPr>
  </w:style>
  <w:style w:type="character" w:customStyle="1" w:styleId="257">
    <w:name w:val="标题 5 Char"/>
    <w:qFormat/>
    <w:uiPriority w:val="0"/>
    <w:rPr>
      <w:rFonts w:ascii="Calibri" w:hAnsi="Calibri" w:eastAsia="宋体" w:cs="Times New Roman"/>
      <w:b/>
      <w:bCs/>
      <w:sz w:val="28"/>
      <w:szCs w:val="28"/>
    </w:rPr>
  </w:style>
  <w:style w:type="character" w:customStyle="1" w:styleId="258">
    <w:name w:val="style161"/>
    <w:qFormat/>
    <w:uiPriority w:val="0"/>
    <w:rPr>
      <w:b/>
      <w:bCs/>
      <w:color w:val="333333"/>
    </w:rPr>
  </w:style>
  <w:style w:type="character" w:customStyle="1" w:styleId="259">
    <w:name w:val="文档结构图 Char2"/>
    <w:qFormat/>
    <w:uiPriority w:val="99"/>
    <w:rPr>
      <w:kern w:val="2"/>
      <w:sz w:val="21"/>
      <w:szCs w:val="24"/>
      <w:shd w:val="clear" w:color="auto" w:fill="000080"/>
    </w:rPr>
  </w:style>
  <w:style w:type="character" w:customStyle="1" w:styleId="260">
    <w:name w:val="页脚 Char1"/>
    <w:semiHidden/>
    <w:qFormat/>
    <w:uiPriority w:val="99"/>
    <w:rPr>
      <w:kern w:val="2"/>
      <w:sz w:val="18"/>
      <w:szCs w:val="18"/>
    </w:rPr>
  </w:style>
  <w:style w:type="character" w:customStyle="1" w:styleId="261">
    <w:name w:val="日期 Char2"/>
    <w:qFormat/>
    <w:uiPriority w:val="99"/>
    <w:rPr>
      <w:kern w:val="2"/>
      <w:sz w:val="21"/>
      <w:szCs w:val="24"/>
    </w:rPr>
  </w:style>
  <w:style w:type="character" w:customStyle="1" w:styleId="262">
    <w:name w:val="HTML 预设格式 Char"/>
    <w:qFormat/>
    <w:uiPriority w:val="0"/>
    <w:rPr>
      <w:rFonts w:ascii="宋体" w:hAnsi="宋体" w:eastAsia="宋体" w:cs="宋体"/>
      <w:color w:val="000000"/>
      <w:sz w:val="24"/>
      <w:szCs w:val="24"/>
    </w:rPr>
  </w:style>
  <w:style w:type="character" w:customStyle="1" w:styleId="263">
    <w:name w:val="批注主题 字符"/>
    <w:link w:val="44"/>
    <w:qFormat/>
    <w:uiPriority w:val="0"/>
    <w:rPr>
      <w:rFonts w:eastAsia="宋体"/>
      <w:b/>
      <w:bCs/>
      <w:kern w:val="2"/>
      <w:sz w:val="21"/>
      <w:szCs w:val="24"/>
      <w:lang w:val="en-US" w:eastAsia="zh-CN" w:bidi="ar-SA"/>
    </w:rPr>
  </w:style>
  <w:style w:type="character" w:customStyle="1" w:styleId="264">
    <w:name w:val="正文文本 2 字符"/>
    <w:link w:val="39"/>
    <w:qFormat/>
    <w:uiPriority w:val="0"/>
    <w:rPr>
      <w:i/>
      <w:iCs/>
      <w:kern w:val="2"/>
      <w:sz w:val="26"/>
      <w:szCs w:val="24"/>
    </w:rPr>
  </w:style>
  <w:style w:type="character" w:customStyle="1" w:styleId="265">
    <w:name w:val="批注框文本 Char"/>
    <w:qFormat/>
    <w:uiPriority w:val="0"/>
    <w:rPr>
      <w:sz w:val="18"/>
      <w:szCs w:val="18"/>
    </w:rPr>
  </w:style>
  <w:style w:type="character" w:customStyle="1" w:styleId="266">
    <w:name w:val="文档结构图 Char"/>
    <w:qFormat/>
    <w:uiPriority w:val="0"/>
    <w:rPr>
      <w:rFonts w:ascii="宋体"/>
      <w:kern w:val="2"/>
      <w:sz w:val="18"/>
      <w:szCs w:val="18"/>
    </w:rPr>
  </w:style>
  <w:style w:type="character" w:customStyle="1" w:styleId="267">
    <w:name w:val="标题 8 字符"/>
    <w:link w:val="11"/>
    <w:qFormat/>
    <w:uiPriority w:val="0"/>
    <w:rPr>
      <w:rFonts w:hAnsi="Arial" w:eastAsia="仿宋_GB2312"/>
      <w:sz w:val="30"/>
      <w:lang w:val="en-US" w:eastAsia="zh-CN" w:bidi="ar-SA"/>
    </w:rPr>
  </w:style>
  <w:style w:type="character" w:customStyle="1" w:styleId="268">
    <w:name w:val="正文文本缩进 3 字符"/>
    <w:link w:val="36"/>
    <w:qFormat/>
    <w:uiPriority w:val="0"/>
    <w:rPr>
      <w:rFonts w:ascii="宋体" w:hAnsi="宋体" w:eastAsia="宋体"/>
      <w:kern w:val="2"/>
      <w:sz w:val="28"/>
      <w:szCs w:val="28"/>
      <w:lang w:val="en-US" w:eastAsia="zh-CN" w:bidi="ar-SA"/>
    </w:rPr>
  </w:style>
  <w:style w:type="character" w:customStyle="1" w:styleId="269">
    <w:name w:val="正文文本缩进 字符"/>
    <w:link w:val="18"/>
    <w:qFormat/>
    <w:uiPriority w:val="0"/>
    <w:rPr>
      <w:rFonts w:eastAsia="宋体"/>
      <w:kern w:val="2"/>
      <w:sz w:val="21"/>
      <w:szCs w:val="24"/>
      <w:lang w:val="en-US" w:eastAsia="zh-CN" w:bidi="ar-SA"/>
    </w:rPr>
  </w:style>
  <w:style w:type="character" w:customStyle="1" w:styleId="270">
    <w:name w:val="_Style 196"/>
    <w:qFormat/>
    <w:uiPriority w:val="0"/>
    <w:rPr>
      <w:i/>
      <w:iCs/>
      <w:color w:val="808080"/>
    </w:rPr>
  </w:style>
  <w:style w:type="character" w:customStyle="1" w:styleId="271">
    <w:name w:val="正文文本缩进 2 字符"/>
    <w:link w:val="26"/>
    <w:qFormat/>
    <w:uiPriority w:val="0"/>
    <w:rPr>
      <w:rFonts w:eastAsia="宋体"/>
      <w:sz w:val="28"/>
      <w:szCs w:val="24"/>
      <w:lang w:val="en-US" w:eastAsia="zh-CN" w:bidi="ar-SA"/>
    </w:rPr>
  </w:style>
  <w:style w:type="character" w:customStyle="1" w:styleId="272">
    <w:name w:val="标题 7 字符"/>
    <w:link w:val="10"/>
    <w:qFormat/>
    <w:uiPriority w:val="0"/>
    <w:rPr>
      <w:rFonts w:eastAsia="仿宋_GB2312"/>
      <w:sz w:val="30"/>
      <w:lang w:val="en-US" w:eastAsia="zh-CN" w:bidi="ar-SA"/>
    </w:rPr>
  </w:style>
  <w:style w:type="character" w:customStyle="1" w:styleId="273">
    <w:name w:val="Char Char13"/>
    <w:qFormat/>
    <w:uiPriority w:val="0"/>
    <w:rPr>
      <w:kern w:val="2"/>
      <w:sz w:val="18"/>
      <w:szCs w:val="18"/>
    </w:rPr>
  </w:style>
  <w:style w:type="character" w:customStyle="1" w:styleId="274">
    <w:name w:val="正文文本缩进 2 Char1"/>
    <w:qFormat/>
    <w:uiPriority w:val="0"/>
    <w:rPr>
      <w:sz w:val="28"/>
      <w:szCs w:val="24"/>
    </w:rPr>
  </w:style>
  <w:style w:type="character" w:customStyle="1" w:styleId="275">
    <w:name w:val="Char Char21"/>
    <w:qFormat/>
    <w:uiPriority w:val="0"/>
    <w:rPr>
      <w:rFonts w:ascii="宋体" w:hAnsi="宋体" w:cs="宋体"/>
      <w:b/>
      <w:bCs/>
      <w:sz w:val="24"/>
      <w:szCs w:val="24"/>
    </w:rPr>
  </w:style>
  <w:style w:type="character" w:customStyle="1" w:styleId="276">
    <w:name w:val="文档结构图 Char1"/>
    <w:qFormat/>
    <w:uiPriority w:val="0"/>
    <w:rPr>
      <w:rFonts w:ascii="宋体"/>
      <w:kern w:val="2"/>
      <w:sz w:val="18"/>
      <w:szCs w:val="18"/>
    </w:rPr>
  </w:style>
  <w:style w:type="character" w:customStyle="1" w:styleId="277">
    <w:name w:val="标题 Char"/>
    <w:qFormat/>
    <w:uiPriority w:val="0"/>
    <w:rPr>
      <w:rFonts w:ascii="Cambria" w:hAnsi="Cambria" w:eastAsia="宋体" w:cs="Times New Roman"/>
      <w:b/>
      <w:bCs/>
      <w:kern w:val="2"/>
      <w:sz w:val="32"/>
      <w:szCs w:val="32"/>
    </w:rPr>
  </w:style>
  <w:style w:type="character" w:customStyle="1" w:styleId="278">
    <w:name w:val="_Style 275"/>
    <w:qFormat/>
    <w:uiPriority w:val="0"/>
    <w:rPr>
      <w:smallCaps/>
      <w:color w:val="C0504D"/>
      <w:u w:val="single"/>
    </w:rPr>
  </w:style>
  <w:style w:type="character" w:customStyle="1" w:styleId="279">
    <w:name w:val="Char Char12"/>
    <w:qFormat/>
    <w:uiPriority w:val="0"/>
    <w:rPr>
      <w:rFonts w:eastAsia="黑体"/>
      <w:kern w:val="2"/>
      <w:sz w:val="44"/>
      <w:szCs w:val="44"/>
      <w:lang w:val="en-US" w:eastAsia="zh-CN" w:bidi="ar-SA"/>
    </w:rPr>
  </w:style>
  <w:style w:type="character" w:customStyle="1" w:styleId="280">
    <w:name w:val="明显参考1"/>
    <w:qFormat/>
    <w:uiPriority w:val="0"/>
    <w:rPr>
      <w:b/>
      <w:bCs/>
      <w:smallCaps/>
      <w:color w:val="C0504D"/>
      <w:spacing w:val="5"/>
      <w:u w:val="single"/>
    </w:rPr>
  </w:style>
  <w:style w:type="character" w:customStyle="1" w:styleId="281">
    <w:name w:val="Char Char36"/>
    <w:qFormat/>
    <w:uiPriority w:val="0"/>
    <w:rPr>
      <w:rFonts w:ascii="仿宋_GB2312" w:eastAsia="仿宋_GB2312" w:cs="MingLiU"/>
      <w:b/>
      <w:sz w:val="24"/>
      <w:szCs w:val="28"/>
    </w:rPr>
  </w:style>
  <w:style w:type="character" w:customStyle="1" w:styleId="282">
    <w:name w:val="批注框文本 Char2"/>
    <w:qFormat/>
    <w:uiPriority w:val="99"/>
    <w:rPr>
      <w:kern w:val="2"/>
      <w:sz w:val="18"/>
      <w:szCs w:val="18"/>
    </w:rPr>
  </w:style>
  <w:style w:type="character" w:customStyle="1" w:styleId="283">
    <w:name w:val="subhead1"/>
    <w:qFormat/>
    <w:uiPriority w:val="0"/>
    <w:rPr>
      <w:rFonts w:hint="default" w:ascii="Tahoma" w:hAnsi="Tahoma" w:cs="Tahoma"/>
      <w:color w:val="000000"/>
      <w:sz w:val="18"/>
      <w:szCs w:val="18"/>
      <w:u w:val="none"/>
      <w:shd w:val="clear" w:color="auto" w:fill="FFFFFF"/>
    </w:rPr>
  </w:style>
  <w:style w:type="character" w:customStyle="1" w:styleId="284">
    <w:name w:val="正文文本缩进 3 Char2"/>
    <w:semiHidden/>
    <w:qFormat/>
    <w:uiPriority w:val="99"/>
    <w:rPr>
      <w:rFonts w:ascii="Calibri" w:hAnsi="Calibri" w:eastAsia="宋体" w:cs="Times New Roman"/>
      <w:sz w:val="16"/>
      <w:szCs w:val="16"/>
    </w:rPr>
  </w:style>
  <w:style w:type="character" w:customStyle="1" w:styleId="285">
    <w:name w:val="纯文本 Char"/>
    <w:qFormat/>
    <w:uiPriority w:val="0"/>
    <w:rPr>
      <w:rFonts w:ascii="宋体" w:hAnsi="Courier New"/>
      <w:sz w:val="28"/>
      <w:szCs w:val="28"/>
    </w:rPr>
  </w:style>
  <w:style w:type="character" w:customStyle="1" w:styleId="286">
    <w:name w:val="纯文本 Char2"/>
    <w:semiHidden/>
    <w:qFormat/>
    <w:uiPriority w:val="99"/>
    <w:rPr>
      <w:rFonts w:ascii="宋体" w:hAnsi="Courier New" w:eastAsia="宋体" w:cs="Courier New"/>
      <w:szCs w:val="21"/>
    </w:rPr>
  </w:style>
  <w:style w:type="character" w:customStyle="1" w:styleId="287">
    <w:name w:val="页眉 Char1"/>
    <w:semiHidden/>
    <w:qFormat/>
    <w:uiPriority w:val="99"/>
    <w:rPr>
      <w:kern w:val="2"/>
      <w:sz w:val="18"/>
      <w:szCs w:val="18"/>
    </w:rPr>
  </w:style>
  <w:style w:type="character" w:customStyle="1" w:styleId="288">
    <w:name w:val="Char Char14"/>
    <w:qFormat/>
    <w:uiPriority w:val="0"/>
    <w:rPr>
      <w:kern w:val="2"/>
      <w:sz w:val="18"/>
      <w:szCs w:val="18"/>
    </w:rPr>
  </w:style>
  <w:style w:type="character" w:customStyle="1" w:styleId="289">
    <w:name w:val="批注文字 字符"/>
    <w:link w:val="16"/>
    <w:qFormat/>
    <w:uiPriority w:val="99"/>
    <w:rPr>
      <w:rFonts w:eastAsia="宋体"/>
      <w:kern w:val="2"/>
      <w:sz w:val="21"/>
      <w:szCs w:val="24"/>
      <w:lang w:val="en-US" w:eastAsia="zh-CN" w:bidi="ar-SA"/>
    </w:rPr>
  </w:style>
  <w:style w:type="character" w:customStyle="1" w:styleId="290">
    <w:name w:val="批注文字 Char Char"/>
    <w:qFormat/>
    <w:uiPriority w:val="0"/>
    <w:rPr>
      <w:rFonts w:ascii="宋体" w:hAnsi="Times New Roman" w:eastAsia="宋体" w:cs="Times New Roman"/>
      <w:sz w:val="28"/>
      <w:szCs w:val="20"/>
    </w:rPr>
  </w:style>
  <w:style w:type="character" w:customStyle="1" w:styleId="291">
    <w:name w:val="标题 1 Char1"/>
    <w:qFormat/>
    <w:uiPriority w:val="0"/>
    <w:rPr>
      <w:rFonts w:ascii="Times New Roman" w:hAnsi="Times New Roman" w:eastAsia="宋体" w:cs="Times New Roman"/>
      <w:b/>
      <w:bCs/>
      <w:kern w:val="44"/>
      <w:sz w:val="44"/>
      <w:szCs w:val="44"/>
    </w:rPr>
  </w:style>
  <w:style w:type="character" w:customStyle="1" w:styleId="292">
    <w:name w:val="标题 5 字符"/>
    <w:link w:val="7"/>
    <w:qFormat/>
    <w:uiPriority w:val="0"/>
    <w:rPr>
      <w:rFonts w:ascii="宋体" w:hAnsi="宋体" w:eastAsia="宋体" w:cs="宋体"/>
      <w:b/>
      <w:bCs/>
      <w:lang w:val="en-US" w:eastAsia="zh-CN" w:bidi="ar-SA"/>
    </w:rPr>
  </w:style>
  <w:style w:type="character" w:customStyle="1" w:styleId="293">
    <w:name w:val="手改 Char Char"/>
    <w:qFormat/>
    <w:uiPriority w:val="0"/>
    <w:rPr>
      <w:kern w:val="2"/>
      <w:sz w:val="21"/>
      <w:szCs w:val="24"/>
    </w:rPr>
  </w:style>
  <w:style w:type="character" w:customStyle="1" w:styleId="294">
    <w:name w:val="标题 1 字符"/>
    <w:link w:val="3"/>
    <w:qFormat/>
    <w:uiPriority w:val="0"/>
    <w:rPr>
      <w:rFonts w:eastAsia="宋体"/>
      <w:b/>
      <w:bCs/>
      <w:kern w:val="44"/>
      <w:sz w:val="44"/>
      <w:szCs w:val="44"/>
      <w:lang w:val="en-US" w:eastAsia="zh-CN" w:bidi="ar-SA"/>
    </w:rPr>
  </w:style>
  <w:style w:type="character" w:customStyle="1" w:styleId="295">
    <w:name w:val="intel3"/>
    <w:basedOn w:val="48"/>
    <w:qFormat/>
    <w:uiPriority w:val="0"/>
  </w:style>
  <w:style w:type="character" w:customStyle="1" w:styleId="296">
    <w:name w:val="副标题 Char2"/>
    <w:qFormat/>
    <w:uiPriority w:val="11"/>
    <w:rPr>
      <w:rFonts w:ascii="Cambria" w:hAnsi="Cambria" w:eastAsia="宋体" w:cs="Times New Roman"/>
      <w:b/>
      <w:bCs/>
      <w:kern w:val="28"/>
      <w:sz w:val="32"/>
      <w:szCs w:val="32"/>
    </w:rPr>
  </w:style>
  <w:style w:type="character" w:customStyle="1" w:styleId="297">
    <w:name w:val="明显引用 Char4"/>
    <w:link w:val="118"/>
    <w:qFormat/>
    <w:uiPriority w:val="0"/>
    <w:rPr>
      <w:b/>
      <w:bCs/>
      <w:i/>
      <w:iCs/>
      <w:color w:val="4F81BD"/>
      <w:kern w:val="2"/>
      <w:sz w:val="21"/>
      <w:szCs w:val="22"/>
      <w:lang w:bidi="ar-SA"/>
    </w:rPr>
  </w:style>
  <w:style w:type="character" w:customStyle="1" w:styleId="298">
    <w:name w:val="明显引用 Char1"/>
    <w:link w:val="111"/>
    <w:qFormat/>
    <w:uiPriority w:val="30"/>
    <w:rPr>
      <w:b/>
      <w:bCs/>
      <w:i/>
      <w:iCs/>
      <w:color w:val="4F81BD"/>
      <w:kern w:val="2"/>
      <w:sz w:val="21"/>
    </w:rPr>
  </w:style>
  <w:style w:type="character" w:customStyle="1" w:styleId="299">
    <w:name w:val="HTML 预设格式 Char1"/>
    <w:qFormat/>
    <w:uiPriority w:val="0"/>
    <w:rPr>
      <w:rFonts w:ascii="宋体" w:hAnsi="宋体" w:cs="宋体"/>
      <w:color w:val="000000"/>
      <w:sz w:val="24"/>
      <w:szCs w:val="24"/>
    </w:rPr>
  </w:style>
  <w:style w:type="character" w:customStyle="1" w:styleId="300">
    <w:name w:val="引用 Char"/>
    <w:link w:val="69"/>
    <w:qFormat/>
    <w:uiPriority w:val="0"/>
    <w:rPr>
      <w:rFonts w:ascii="Times New Roman" w:hAnsi="Times New Roman" w:eastAsia="宋体" w:cs="Times New Roman"/>
      <w:i/>
      <w:iCs/>
      <w:color w:val="000000"/>
      <w:kern w:val="2"/>
      <w:sz w:val="21"/>
      <w:szCs w:val="24"/>
    </w:rPr>
  </w:style>
  <w:style w:type="character" w:customStyle="1" w:styleId="301">
    <w:name w:val="副标题 字符"/>
    <w:link w:val="33"/>
    <w:qFormat/>
    <w:uiPriority w:val="0"/>
    <w:rPr>
      <w:rFonts w:eastAsia="宋体"/>
      <w:szCs w:val="24"/>
      <w:u w:val="single"/>
      <w:lang w:val="en-US" w:eastAsia="en-US" w:bidi="ar-SA"/>
    </w:rPr>
  </w:style>
  <w:style w:type="character" w:customStyle="1" w:styleId="302">
    <w:name w:val="ITTHEADER1 Char"/>
    <w:qFormat/>
    <w:uiPriority w:val="0"/>
    <w:rPr>
      <w:rFonts w:eastAsia="黑体"/>
      <w:kern w:val="2"/>
      <w:sz w:val="44"/>
      <w:szCs w:val="44"/>
      <w:lang w:val="en-US" w:eastAsia="zh-CN" w:bidi="ar-SA"/>
    </w:rPr>
  </w:style>
  <w:style w:type="character" w:customStyle="1" w:styleId="303">
    <w:name w:val="日期 Char3"/>
    <w:semiHidden/>
    <w:qFormat/>
    <w:uiPriority w:val="99"/>
    <w:rPr>
      <w:rFonts w:ascii="Calibri" w:hAnsi="Calibri" w:eastAsia="宋体" w:cs="Times New Roman"/>
      <w:szCs w:val="24"/>
    </w:rPr>
  </w:style>
  <w:style w:type="character" w:customStyle="1" w:styleId="304">
    <w:name w:val="纯文本 字符"/>
    <w:link w:val="23"/>
    <w:qFormat/>
    <w:uiPriority w:val="0"/>
    <w:rPr>
      <w:rFonts w:ascii="宋体" w:hAnsi="Courier New" w:eastAsia="宋体" w:cs="Courier New"/>
      <w:kern w:val="2"/>
      <w:sz w:val="21"/>
      <w:szCs w:val="21"/>
      <w:lang w:val="en-US" w:eastAsia="zh-CN" w:bidi="ar-SA"/>
    </w:rPr>
  </w:style>
  <w:style w:type="character" w:customStyle="1" w:styleId="305">
    <w:name w:val="批注文字 Char"/>
    <w:qFormat/>
    <w:uiPriority w:val="0"/>
    <w:rPr>
      <w:rFonts w:ascii="Times New Roman" w:hAnsi="Times New Roman" w:eastAsia="宋体" w:cs="Times New Roman"/>
      <w:kern w:val="2"/>
      <w:sz w:val="21"/>
      <w:szCs w:val="24"/>
    </w:rPr>
  </w:style>
  <w:style w:type="character" w:customStyle="1" w:styleId="306">
    <w:name w:val="Section Char"/>
    <w:qFormat/>
    <w:uiPriority w:val="0"/>
    <w:rPr>
      <w:rFonts w:ascii="仿宋_GB2312" w:eastAsia="仿宋_GB2312" w:cs="MingLiU"/>
      <w:b/>
      <w:sz w:val="24"/>
      <w:szCs w:val="28"/>
      <w:lang w:val="en-US" w:eastAsia="zh-CN" w:bidi="ar-SA"/>
    </w:rPr>
  </w:style>
  <w:style w:type="character" w:customStyle="1" w:styleId="307">
    <w:name w:val="正文文本 3 Char2"/>
    <w:semiHidden/>
    <w:qFormat/>
    <w:uiPriority w:val="99"/>
    <w:rPr>
      <w:rFonts w:ascii="Calibri" w:hAnsi="Calibri" w:eastAsia="宋体" w:cs="Times New Roman"/>
      <w:sz w:val="16"/>
      <w:szCs w:val="16"/>
    </w:rPr>
  </w:style>
  <w:style w:type="character" w:customStyle="1" w:styleId="308">
    <w:name w:val="正文文本 3 字符"/>
    <w:link w:val="17"/>
    <w:qFormat/>
    <w:uiPriority w:val="0"/>
    <w:rPr>
      <w:rFonts w:eastAsia="宋体"/>
      <w:kern w:val="2"/>
      <w:sz w:val="16"/>
      <w:szCs w:val="16"/>
      <w:lang w:val="en-US" w:eastAsia="zh-CN" w:bidi="ar-SA"/>
    </w:rPr>
  </w:style>
  <w:style w:type="character" w:customStyle="1" w:styleId="309">
    <w:name w:val="普通文字 Char Char1"/>
    <w:qFormat/>
    <w:uiPriority w:val="0"/>
    <w:rPr>
      <w:rFonts w:ascii="宋体" w:hAnsi="Courier New"/>
      <w:kern w:val="2"/>
      <w:sz w:val="28"/>
      <w:szCs w:val="28"/>
    </w:rPr>
  </w:style>
  <w:style w:type="character" w:customStyle="1" w:styleId="310">
    <w:name w:val="正文文本缩进 Char"/>
    <w:qFormat/>
    <w:uiPriority w:val="0"/>
    <w:rPr>
      <w:rFonts w:ascii="黑体" w:hAnsi="宋体" w:eastAsia="黑体"/>
      <w:color w:val="000000"/>
      <w:sz w:val="28"/>
      <w:szCs w:val="32"/>
    </w:rPr>
  </w:style>
  <w:style w:type="character" w:customStyle="1" w:styleId="311">
    <w:name w:val="font161"/>
    <w:qFormat/>
    <w:uiPriority w:val="0"/>
    <w:rPr>
      <w:b/>
      <w:bCs/>
      <w:sz w:val="32"/>
      <w:szCs w:val="32"/>
    </w:rPr>
  </w:style>
  <w:style w:type="paragraph" w:customStyle="1" w:styleId="312">
    <w:name w:val="p21"/>
    <w:basedOn w:val="1"/>
    <w:qFormat/>
    <w:uiPriority w:val="0"/>
    <w:pPr>
      <w:widowControl/>
      <w:jc w:val="left"/>
    </w:pPr>
    <w:rPr>
      <w:rFonts w:ascii="Calibri" w:hAnsi="Calibri" w:cs="Calibri"/>
      <w:kern w:val="0"/>
      <w:sz w:val="18"/>
      <w:szCs w:val="18"/>
    </w:rPr>
  </w:style>
  <w:style w:type="paragraph" w:customStyle="1" w:styleId="313">
    <w:name w:val="WPSOffice手动目录 1"/>
    <w:qFormat/>
    <w:uiPriority w:val="0"/>
    <w:rPr>
      <w:rFonts w:ascii="Times New Roman" w:hAnsi="Times New Roman" w:eastAsia="宋体" w:cs="Times New Roman"/>
      <w:lang w:val="en-US" w:eastAsia="zh-CN" w:bidi="ar-SA"/>
    </w:rPr>
  </w:style>
  <w:style w:type="paragraph" w:customStyle="1" w:styleId="314">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15">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72</Pages>
  <Words>31164</Words>
  <Characters>33201</Characters>
  <Lines>223</Lines>
  <Paragraphs>62</Paragraphs>
  <TotalTime>13</TotalTime>
  <ScaleCrop>false</ScaleCrop>
  <LinksUpToDate>false</LinksUpToDate>
  <CharactersWithSpaces>34941</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2022-04-19T01:31:00Z</dcterms:created>
  <dc:creator>USER</dc:creator>
  <cp:lastModifiedBy>Administrator</cp:lastModifiedBy>
  <cp:lastPrinted>2022-04-02T14:52:00Z</cp:lastPrinted>
  <dcterms:modified xsi:type="dcterms:W3CDTF">2025-02-06T07:33:32Z</dcterms:modified>
  <dc:title>第一卷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118C8F42863D4384B190997FE0CC7FEC</vt:lpwstr>
  </property>
</Properties>
</file>